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Look w:val="00A0" w:firstRow="1" w:lastRow="0" w:firstColumn="1" w:lastColumn="0" w:noHBand="0" w:noVBand="0"/>
      </w:tblPr>
      <w:tblGrid>
        <w:gridCol w:w="9179"/>
      </w:tblGrid>
      <w:tr w:rsidR="00012386" w:rsidRPr="006544B6" w14:paraId="05E70045" w14:textId="77777777" w:rsidTr="00BB4929">
        <w:tc>
          <w:tcPr>
            <w:tcW w:w="9179" w:type="dxa"/>
          </w:tcPr>
          <w:p w14:paraId="3C1BA364" w14:textId="0B59D70D" w:rsidR="00012386" w:rsidRPr="006544B6" w:rsidRDefault="00012386" w:rsidP="00012386">
            <w:pPr>
              <w:pBdr>
                <w:bottom w:val="single" w:sz="6" w:space="1" w:color="auto"/>
              </w:pBdr>
              <w:jc w:val="center"/>
              <w:rPr>
                <w:b w:val="0"/>
                <w:sz w:val="28"/>
                <w:szCs w:val="28"/>
              </w:rPr>
            </w:pPr>
            <w:r w:rsidRPr="006544B6">
              <w:rPr>
                <w:sz w:val="28"/>
                <w:szCs w:val="28"/>
              </w:rPr>
              <w:t>CÔTE D’IVOIRE</w:t>
            </w:r>
          </w:p>
          <w:p w14:paraId="0B57FB30" w14:textId="77777777" w:rsidR="00012386" w:rsidRPr="006544B6" w:rsidRDefault="00012386" w:rsidP="00012386">
            <w:pPr>
              <w:pBdr>
                <w:bottom w:val="single" w:sz="6" w:space="1" w:color="auto"/>
              </w:pBdr>
              <w:jc w:val="center"/>
              <w:rPr>
                <w:b w:val="0"/>
                <w:sz w:val="28"/>
                <w:szCs w:val="28"/>
              </w:rPr>
            </w:pPr>
            <w:r w:rsidRPr="006544B6">
              <w:rPr>
                <w:sz w:val="28"/>
                <w:szCs w:val="28"/>
              </w:rPr>
              <w:t>---</w:t>
            </w:r>
          </w:p>
          <w:p w14:paraId="494C1B55" w14:textId="77777777" w:rsidR="00012386" w:rsidRPr="006544B6" w:rsidRDefault="00012386" w:rsidP="00012386">
            <w:pPr>
              <w:pBdr>
                <w:bottom w:val="single" w:sz="6" w:space="1" w:color="auto"/>
              </w:pBdr>
              <w:jc w:val="center"/>
              <w:rPr>
                <w:b w:val="0"/>
                <w:caps/>
                <w:sz w:val="28"/>
                <w:szCs w:val="28"/>
              </w:rPr>
            </w:pPr>
            <w:r w:rsidRPr="006544B6">
              <w:rPr>
                <w:caps/>
                <w:sz w:val="28"/>
                <w:szCs w:val="28"/>
              </w:rPr>
              <w:t>Ministère de l’ENVIRONNEMENT ET du Développement Durable</w:t>
            </w:r>
            <w:r w:rsidRPr="006544B6">
              <w:rPr>
                <w:caps/>
                <w:sz w:val="28"/>
                <w:szCs w:val="28"/>
              </w:rPr>
              <w:br/>
            </w:r>
          </w:p>
          <w:p w14:paraId="07C15CE1" w14:textId="77777777" w:rsidR="00012386" w:rsidRPr="006544B6" w:rsidRDefault="00012386" w:rsidP="00012386">
            <w:pPr>
              <w:jc w:val="center"/>
              <w:rPr>
                <w:b w:val="0"/>
                <w:bCs w:val="0"/>
                <w:sz w:val="28"/>
                <w:szCs w:val="28"/>
              </w:rPr>
            </w:pPr>
          </w:p>
          <w:p w14:paraId="2014E4C7" w14:textId="77777777" w:rsidR="00012386" w:rsidRPr="006544B6" w:rsidRDefault="00012386" w:rsidP="00012386">
            <w:pPr>
              <w:jc w:val="center"/>
              <w:rPr>
                <w:b w:val="0"/>
                <w:bCs w:val="0"/>
                <w:sz w:val="28"/>
                <w:szCs w:val="28"/>
              </w:rPr>
            </w:pPr>
          </w:p>
          <w:p w14:paraId="5C99733E" w14:textId="77777777" w:rsidR="00012386" w:rsidRPr="006544B6" w:rsidRDefault="00012386" w:rsidP="00012386">
            <w:pPr>
              <w:jc w:val="center"/>
              <w:rPr>
                <w:b w:val="0"/>
                <w:bCs w:val="0"/>
                <w:sz w:val="28"/>
                <w:szCs w:val="28"/>
              </w:rPr>
            </w:pPr>
          </w:p>
        </w:tc>
      </w:tr>
      <w:tr w:rsidR="00012386" w:rsidRPr="006544B6" w14:paraId="0E076964" w14:textId="77777777" w:rsidTr="00BB4929">
        <w:trPr>
          <w:trHeight w:val="95"/>
        </w:trPr>
        <w:tc>
          <w:tcPr>
            <w:tcW w:w="9179" w:type="dxa"/>
          </w:tcPr>
          <w:p w14:paraId="0A021C61" w14:textId="797ED772" w:rsidR="00012386" w:rsidRPr="006544B6" w:rsidRDefault="00012386" w:rsidP="00012386">
            <w:pPr>
              <w:jc w:val="center"/>
              <w:rPr>
                <w:b w:val="0"/>
                <w:smallCaps/>
                <w:sz w:val="28"/>
                <w:szCs w:val="28"/>
              </w:rPr>
            </w:pPr>
            <w:r w:rsidRPr="006544B6">
              <w:rPr>
                <w:smallCaps/>
                <w:sz w:val="28"/>
                <w:szCs w:val="28"/>
              </w:rPr>
              <w:t xml:space="preserve">Réduction des émissions </w:t>
            </w:r>
            <w:r>
              <w:rPr>
                <w:smallCaps/>
                <w:sz w:val="28"/>
                <w:szCs w:val="28"/>
              </w:rPr>
              <w:t xml:space="preserve">de gaz à effet de serre </w:t>
            </w:r>
            <w:r w:rsidRPr="006544B6">
              <w:rPr>
                <w:smallCaps/>
                <w:sz w:val="28"/>
                <w:szCs w:val="28"/>
              </w:rPr>
              <w:t>liées à la déforestation et à la dégradation des forêts (REDD+)</w:t>
            </w:r>
          </w:p>
        </w:tc>
      </w:tr>
    </w:tbl>
    <w:p w14:paraId="4D62E4FD" w14:textId="77777777" w:rsidR="00012386" w:rsidRPr="006544B6" w:rsidRDefault="00012386" w:rsidP="00BB4929">
      <w:pPr>
        <w:pStyle w:val="ps"/>
      </w:pPr>
    </w:p>
    <w:p w14:paraId="65F79892" w14:textId="77777777" w:rsidR="00012386" w:rsidRPr="006544B6" w:rsidRDefault="00012386" w:rsidP="00BB4929">
      <w:pPr>
        <w:pStyle w:val="ps"/>
      </w:pPr>
    </w:p>
    <w:p w14:paraId="66A510FF" w14:textId="77777777" w:rsidR="00012386" w:rsidRPr="006544B6" w:rsidRDefault="00012386" w:rsidP="00BB4929">
      <w:pPr>
        <w:pStyle w:val="ps"/>
      </w:pPr>
    </w:p>
    <w:p w14:paraId="6589FF6B" w14:textId="77777777" w:rsidR="00012386" w:rsidRPr="006544B6" w:rsidRDefault="00012386" w:rsidP="00BB4929">
      <w:pPr>
        <w:pStyle w:val="ps"/>
        <w:pBdr>
          <w:top w:val="single" w:sz="4" w:space="1" w:color="auto"/>
          <w:left w:val="single" w:sz="4" w:space="4" w:color="auto"/>
          <w:bottom w:val="single" w:sz="4" w:space="1" w:color="auto"/>
          <w:right w:val="single" w:sz="4" w:space="4" w:color="auto"/>
        </w:pBdr>
        <w:shd w:val="pct5" w:color="auto" w:fill="auto"/>
        <w:jc w:val="center"/>
        <w:rPr>
          <w:b/>
          <w:smallCaps/>
        </w:rPr>
      </w:pPr>
    </w:p>
    <w:p w14:paraId="7A18A494" w14:textId="77777777" w:rsidR="00012386" w:rsidRPr="006544B6" w:rsidRDefault="00012386" w:rsidP="00BB4929">
      <w:pPr>
        <w:pStyle w:val="ps"/>
        <w:pBdr>
          <w:top w:val="single" w:sz="4" w:space="1" w:color="auto"/>
          <w:left w:val="single" w:sz="4" w:space="4" w:color="auto"/>
          <w:bottom w:val="single" w:sz="4" w:space="1" w:color="auto"/>
          <w:right w:val="single" w:sz="4" w:space="4" w:color="auto"/>
        </w:pBdr>
        <w:shd w:val="pct5" w:color="auto" w:fill="auto"/>
        <w:jc w:val="center"/>
        <w:rPr>
          <w:b/>
          <w:smallCaps/>
          <w:sz w:val="28"/>
          <w:szCs w:val="24"/>
        </w:rPr>
      </w:pPr>
      <w:r w:rsidRPr="006544B6">
        <w:rPr>
          <w:b/>
          <w:smallCaps/>
          <w:sz w:val="28"/>
          <w:szCs w:val="24"/>
        </w:rPr>
        <w:t xml:space="preserve">EVALUATION ENVIRONNEMENTALE ET SOCIALE STRATEGIQUE (EESS) DE LA MISE EN ŒUVRE DU </w:t>
      </w:r>
      <w:r>
        <w:rPr>
          <w:b/>
          <w:smallCaps/>
          <w:sz w:val="28"/>
          <w:szCs w:val="24"/>
        </w:rPr>
        <w:t>MECANISME</w:t>
      </w:r>
      <w:r w:rsidRPr="006544B6">
        <w:rPr>
          <w:b/>
          <w:smallCaps/>
          <w:sz w:val="28"/>
          <w:szCs w:val="24"/>
        </w:rPr>
        <w:t xml:space="preserve"> REDD+ EN CÔTE D’IVOIRE</w:t>
      </w:r>
    </w:p>
    <w:p w14:paraId="1E6EB382" w14:textId="77777777" w:rsidR="00012386" w:rsidRPr="006544B6" w:rsidRDefault="00012386" w:rsidP="00BB4929">
      <w:pPr>
        <w:pStyle w:val="ps"/>
        <w:pBdr>
          <w:top w:val="single" w:sz="4" w:space="1" w:color="auto"/>
          <w:left w:val="single" w:sz="4" w:space="4" w:color="auto"/>
          <w:bottom w:val="single" w:sz="4" w:space="1" w:color="auto"/>
          <w:right w:val="single" w:sz="4" w:space="4" w:color="auto"/>
        </w:pBdr>
        <w:shd w:val="pct5" w:color="auto" w:fill="auto"/>
        <w:jc w:val="center"/>
        <w:rPr>
          <w:b/>
          <w:smallCaps/>
          <w:szCs w:val="24"/>
          <w:u w:val="single"/>
        </w:rPr>
      </w:pPr>
    </w:p>
    <w:p w14:paraId="17E951E1" w14:textId="6BBC0060" w:rsidR="00012386" w:rsidRPr="002660CE" w:rsidRDefault="002959D2" w:rsidP="00BB4929">
      <w:pPr>
        <w:pStyle w:val="ps"/>
        <w:pBdr>
          <w:top w:val="single" w:sz="4" w:space="1" w:color="auto"/>
          <w:left w:val="single" w:sz="4" w:space="4" w:color="auto"/>
          <w:bottom w:val="single" w:sz="4" w:space="1" w:color="auto"/>
          <w:right w:val="single" w:sz="4" w:space="4" w:color="auto"/>
        </w:pBdr>
        <w:shd w:val="pct5" w:color="auto" w:fill="auto"/>
        <w:jc w:val="center"/>
        <w:rPr>
          <w:b/>
          <w:smallCaps/>
          <w:sz w:val="22"/>
          <w:u w:val="single"/>
        </w:rPr>
      </w:pPr>
      <w:r w:rsidRPr="00906F39">
        <w:rPr>
          <w:b/>
          <w:smallCaps/>
          <w:color w:val="0070C0"/>
          <w:szCs w:val="24"/>
          <w:u w:val="single"/>
        </w:rPr>
        <w:t>CADRE DE POLITIQUE DE REINSTALLATION (CPR)</w:t>
      </w:r>
    </w:p>
    <w:p w14:paraId="554D2217" w14:textId="77777777" w:rsidR="00012386" w:rsidRPr="006544B6" w:rsidRDefault="00012386" w:rsidP="00BB4929">
      <w:pPr>
        <w:pStyle w:val="ps"/>
        <w:rPr>
          <w:b/>
        </w:rPr>
      </w:pPr>
      <w:bookmarkStart w:id="0" w:name="_GoBack"/>
      <w:bookmarkEnd w:id="0"/>
    </w:p>
    <w:p w14:paraId="0B21B46F" w14:textId="77777777" w:rsidR="00012386" w:rsidRPr="006544B6" w:rsidRDefault="00012386" w:rsidP="00BB4929">
      <w:pPr>
        <w:pStyle w:val="ps"/>
        <w:rPr>
          <w:b/>
        </w:rPr>
      </w:pPr>
    </w:p>
    <w:p w14:paraId="2713C544" w14:textId="77777777" w:rsidR="00012386" w:rsidRPr="006544B6" w:rsidRDefault="00012386" w:rsidP="00BB4929">
      <w:pPr>
        <w:pStyle w:val="ps"/>
        <w:rPr>
          <w:b/>
        </w:rPr>
      </w:pPr>
    </w:p>
    <w:p w14:paraId="3C838B5C" w14:textId="554248B0" w:rsidR="00012386" w:rsidRPr="006544B6" w:rsidRDefault="002959D2" w:rsidP="00BB4929">
      <w:pPr>
        <w:pStyle w:val="ps"/>
        <w:jc w:val="center"/>
        <w:rPr>
          <w:b/>
          <w:sz w:val="24"/>
          <w:szCs w:val="24"/>
        </w:rPr>
      </w:pPr>
      <w:r>
        <w:rPr>
          <w:b/>
          <w:sz w:val="24"/>
          <w:szCs w:val="24"/>
        </w:rPr>
        <w:t>Décembre</w:t>
      </w:r>
      <w:r w:rsidR="00012386">
        <w:rPr>
          <w:b/>
          <w:sz w:val="24"/>
          <w:szCs w:val="24"/>
        </w:rPr>
        <w:t xml:space="preserve"> 2018</w:t>
      </w:r>
    </w:p>
    <w:p w14:paraId="1D86111B" w14:textId="77777777" w:rsidR="00012386" w:rsidRPr="006544B6" w:rsidRDefault="00012386" w:rsidP="00BB4929">
      <w:pPr>
        <w:pStyle w:val="ps"/>
        <w:jc w:val="center"/>
        <w:rPr>
          <w:b/>
        </w:rPr>
      </w:pPr>
    </w:p>
    <w:p w14:paraId="3B4AF3A1" w14:textId="77777777" w:rsidR="00012386" w:rsidRPr="006544B6" w:rsidRDefault="00012386" w:rsidP="00012386">
      <w:pPr>
        <w:pStyle w:val="ps"/>
      </w:pPr>
    </w:p>
    <w:p w14:paraId="45713184" w14:textId="77777777" w:rsidR="00012386" w:rsidRPr="006544B6" w:rsidRDefault="00012386" w:rsidP="00012386">
      <w:pPr>
        <w:pStyle w:val="ps"/>
      </w:pPr>
    </w:p>
    <w:p w14:paraId="2285807A" w14:textId="0C488AA4" w:rsidR="00012386" w:rsidRPr="006544B6" w:rsidRDefault="00012386" w:rsidP="00012386">
      <w:pPr>
        <w:pStyle w:val="ps"/>
      </w:pPr>
    </w:p>
    <w:p w14:paraId="769E94E5" w14:textId="1641542A" w:rsidR="00012386" w:rsidRPr="006544B6" w:rsidRDefault="00012386" w:rsidP="00012386">
      <w:pPr>
        <w:pStyle w:val="ps"/>
        <w:sectPr w:rsidR="00012386" w:rsidRPr="006544B6" w:rsidSect="00012386">
          <w:headerReference w:type="even" r:id="rId9"/>
          <w:pgSz w:w="11906" w:h="16838" w:code="9"/>
          <w:pgMar w:top="1440" w:right="1080" w:bottom="1440" w:left="1080" w:header="624" w:footer="624" w:gutter="567"/>
          <w:pgBorders w:offsetFrom="page">
            <w:top w:val="single" w:sz="8" w:space="24" w:color="auto"/>
            <w:left w:val="single" w:sz="8" w:space="24" w:color="auto"/>
            <w:bottom w:val="single" w:sz="8" w:space="24" w:color="auto"/>
            <w:right w:val="single" w:sz="8" w:space="24" w:color="auto"/>
          </w:pgBorders>
          <w:cols w:space="720"/>
          <w:titlePg/>
        </w:sectPr>
      </w:pPr>
      <w:r w:rsidRPr="006544B6">
        <w:rPr>
          <w:noProof/>
        </w:rPr>
        <w:drawing>
          <wp:anchor distT="0" distB="0" distL="114300" distR="114300" simplePos="0" relativeHeight="251659264" behindDoc="1" locked="0" layoutInCell="1" allowOverlap="1" wp14:anchorId="3CC30775" wp14:editId="63469ED4">
            <wp:simplePos x="0" y="0"/>
            <wp:positionH relativeFrom="column">
              <wp:posOffset>2164080</wp:posOffset>
            </wp:positionH>
            <wp:positionV relativeFrom="paragraph">
              <wp:posOffset>196215</wp:posOffset>
            </wp:positionV>
            <wp:extent cx="1257300" cy="628650"/>
            <wp:effectExtent l="0" t="0" r="0" b="0"/>
            <wp:wrapNone/>
            <wp:docPr id="2" name="Image 21" descr="C:\Users\Cne AKA\Desktop\SEP-RED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C:\Users\Cne AKA\Desktop\SEP-REDD.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57952" cy="628976"/>
                    </a:xfrm>
                    <a:prstGeom prst="rect">
                      <a:avLst/>
                    </a:prstGeom>
                    <a:noFill/>
                    <a:ln>
                      <a:noFill/>
                    </a:ln>
                  </pic:spPr>
                </pic:pic>
              </a:graphicData>
            </a:graphic>
          </wp:anchor>
        </w:drawing>
      </w:r>
      <w:r w:rsidRPr="006544B6">
        <w:t xml:space="preserve">       </w:t>
      </w:r>
    </w:p>
    <w:p w14:paraId="3A2F559A" w14:textId="77777777" w:rsidR="00BB57DF" w:rsidRPr="00012386" w:rsidRDefault="00BB57DF" w:rsidP="00012386">
      <w:pPr>
        <w:pStyle w:val="Ta0"/>
      </w:pPr>
      <w:bookmarkStart w:id="1" w:name="_Toc532230030"/>
      <w:r w:rsidRPr="006544B6">
        <w:lastRenderedPageBreak/>
        <w:t>TABLE DES MATIERES</w:t>
      </w:r>
      <w:bookmarkEnd w:id="1"/>
    </w:p>
    <w:p w14:paraId="49456498" w14:textId="77777777" w:rsidR="002128B7" w:rsidRDefault="00856C21">
      <w:pPr>
        <w:pStyle w:val="TM1"/>
        <w:rPr>
          <w:rFonts w:asciiTheme="minorHAnsi" w:eastAsiaTheme="minorEastAsia" w:hAnsiTheme="minorHAnsi" w:cstheme="minorBidi"/>
          <w:b w:val="0"/>
          <w:bCs w:val="0"/>
          <w:caps w:val="0"/>
          <w:color w:val="auto"/>
        </w:rPr>
      </w:pPr>
      <w:r>
        <w:fldChar w:fldCharType="begin"/>
      </w:r>
      <w:r>
        <w:instrText xml:space="preserve"> TOC \o "1-4" \u </w:instrText>
      </w:r>
      <w:r>
        <w:fldChar w:fldCharType="separate"/>
      </w:r>
      <w:r w:rsidR="002128B7">
        <w:t>TABLE DES MATIERES</w:t>
      </w:r>
      <w:r w:rsidR="002128B7">
        <w:tab/>
      </w:r>
      <w:r w:rsidR="002128B7">
        <w:fldChar w:fldCharType="begin"/>
      </w:r>
      <w:r w:rsidR="002128B7">
        <w:instrText xml:space="preserve"> PAGEREF _Toc532230030 \h </w:instrText>
      </w:r>
      <w:r w:rsidR="002128B7">
        <w:fldChar w:fldCharType="separate"/>
      </w:r>
      <w:r w:rsidR="00B776BB">
        <w:t>i</w:t>
      </w:r>
      <w:r w:rsidR="002128B7">
        <w:fldChar w:fldCharType="end"/>
      </w:r>
    </w:p>
    <w:p w14:paraId="06310924" w14:textId="77777777" w:rsidR="002128B7" w:rsidRDefault="002128B7">
      <w:pPr>
        <w:pStyle w:val="TM1"/>
        <w:rPr>
          <w:rFonts w:asciiTheme="minorHAnsi" w:eastAsiaTheme="minorEastAsia" w:hAnsiTheme="minorHAnsi" w:cstheme="minorBidi"/>
          <w:b w:val="0"/>
          <w:bCs w:val="0"/>
          <w:caps w:val="0"/>
          <w:color w:val="auto"/>
        </w:rPr>
      </w:pPr>
      <w:r>
        <w:t>TABLE DES TABLEAUX ET FIGURES</w:t>
      </w:r>
      <w:r>
        <w:tab/>
      </w:r>
      <w:r>
        <w:fldChar w:fldCharType="begin"/>
      </w:r>
      <w:r>
        <w:instrText xml:space="preserve"> PAGEREF _Toc532230031 \h </w:instrText>
      </w:r>
      <w:r>
        <w:fldChar w:fldCharType="separate"/>
      </w:r>
      <w:r w:rsidR="00B776BB">
        <w:t>iv</w:t>
      </w:r>
      <w:r>
        <w:fldChar w:fldCharType="end"/>
      </w:r>
    </w:p>
    <w:p w14:paraId="22386F77" w14:textId="77777777" w:rsidR="002128B7" w:rsidRDefault="002128B7">
      <w:pPr>
        <w:pStyle w:val="TM1"/>
        <w:rPr>
          <w:rFonts w:asciiTheme="minorHAnsi" w:eastAsiaTheme="minorEastAsia" w:hAnsiTheme="minorHAnsi" w:cstheme="minorBidi"/>
          <w:b w:val="0"/>
          <w:bCs w:val="0"/>
          <w:caps w:val="0"/>
          <w:color w:val="auto"/>
        </w:rPr>
      </w:pPr>
      <w:r>
        <w:t>LISTE DES ACRONYMES</w:t>
      </w:r>
      <w:r>
        <w:tab/>
      </w:r>
      <w:r>
        <w:fldChar w:fldCharType="begin"/>
      </w:r>
      <w:r>
        <w:instrText xml:space="preserve"> PAGEREF _Toc532230032 \h </w:instrText>
      </w:r>
      <w:r>
        <w:fldChar w:fldCharType="separate"/>
      </w:r>
      <w:r w:rsidR="00B776BB">
        <w:t>v</w:t>
      </w:r>
      <w:r>
        <w:fldChar w:fldCharType="end"/>
      </w:r>
    </w:p>
    <w:p w14:paraId="6A18E359" w14:textId="77777777" w:rsidR="002128B7" w:rsidRDefault="002128B7">
      <w:pPr>
        <w:pStyle w:val="TM1"/>
        <w:rPr>
          <w:rFonts w:asciiTheme="minorHAnsi" w:eastAsiaTheme="minorEastAsia" w:hAnsiTheme="minorHAnsi" w:cstheme="minorBidi"/>
          <w:b w:val="0"/>
          <w:bCs w:val="0"/>
          <w:caps w:val="0"/>
          <w:color w:val="auto"/>
        </w:rPr>
      </w:pPr>
      <w:r>
        <w:t>Résumé exécutif</w:t>
      </w:r>
      <w:r>
        <w:tab/>
      </w:r>
      <w:r>
        <w:fldChar w:fldCharType="begin"/>
      </w:r>
      <w:r>
        <w:instrText xml:space="preserve"> PAGEREF _Toc532230033 \h </w:instrText>
      </w:r>
      <w:r>
        <w:fldChar w:fldCharType="separate"/>
      </w:r>
      <w:r w:rsidR="00B776BB">
        <w:t>1</w:t>
      </w:r>
      <w:r>
        <w:fldChar w:fldCharType="end"/>
      </w:r>
    </w:p>
    <w:p w14:paraId="57D6B33C" w14:textId="77777777" w:rsidR="002128B7" w:rsidRDefault="002128B7">
      <w:pPr>
        <w:pStyle w:val="TM1"/>
        <w:rPr>
          <w:rFonts w:asciiTheme="minorHAnsi" w:eastAsiaTheme="minorEastAsia" w:hAnsiTheme="minorHAnsi" w:cstheme="minorBidi"/>
          <w:b w:val="0"/>
          <w:bCs w:val="0"/>
          <w:caps w:val="0"/>
          <w:color w:val="auto"/>
        </w:rPr>
      </w:pPr>
      <w:r w:rsidRPr="00F61D46">
        <w:rPr>
          <w:lang w:val="en-GB"/>
        </w:rPr>
        <w:t>Executive summary</w:t>
      </w:r>
      <w:r>
        <w:tab/>
      </w:r>
      <w:r>
        <w:fldChar w:fldCharType="begin"/>
      </w:r>
      <w:r>
        <w:instrText xml:space="preserve"> PAGEREF _Toc532230034 \h </w:instrText>
      </w:r>
      <w:r>
        <w:fldChar w:fldCharType="separate"/>
      </w:r>
      <w:r w:rsidR="00B776BB">
        <w:t>3</w:t>
      </w:r>
      <w:r>
        <w:fldChar w:fldCharType="end"/>
      </w:r>
    </w:p>
    <w:p w14:paraId="62A6DFD5" w14:textId="77777777" w:rsidR="002128B7" w:rsidRDefault="002128B7">
      <w:pPr>
        <w:pStyle w:val="TM1"/>
        <w:rPr>
          <w:rFonts w:asciiTheme="minorHAnsi" w:eastAsiaTheme="minorEastAsia" w:hAnsiTheme="minorHAnsi" w:cstheme="minorBidi"/>
          <w:b w:val="0"/>
          <w:bCs w:val="0"/>
          <w:caps w:val="0"/>
          <w:color w:val="auto"/>
        </w:rPr>
      </w:pPr>
      <w:r>
        <w:t>Introduction</w:t>
      </w:r>
      <w:r>
        <w:tab/>
      </w:r>
      <w:r>
        <w:fldChar w:fldCharType="begin"/>
      </w:r>
      <w:r>
        <w:instrText xml:space="preserve"> PAGEREF _Toc532230035 \h </w:instrText>
      </w:r>
      <w:r>
        <w:fldChar w:fldCharType="separate"/>
      </w:r>
      <w:r w:rsidR="00B776BB">
        <w:t>5</w:t>
      </w:r>
      <w:r>
        <w:fldChar w:fldCharType="end"/>
      </w:r>
    </w:p>
    <w:p w14:paraId="36E5E2D1" w14:textId="77777777" w:rsidR="002128B7" w:rsidRDefault="002128B7">
      <w:pPr>
        <w:pStyle w:val="TM1"/>
        <w:rPr>
          <w:rFonts w:asciiTheme="minorHAnsi" w:eastAsiaTheme="minorEastAsia" w:hAnsiTheme="minorHAnsi" w:cstheme="minorBidi"/>
          <w:b w:val="0"/>
          <w:bCs w:val="0"/>
          <w:caps w:val="0"/>
          <w:color w:val="auto"/>
        </w:rPr>
      </w:pPr>
      <w:r>
        <w:t>1.</w:t>
      </w:r>
      <w:r>
        <w:rPr>
          <w:rFonts w:asciiTheme="minorHAnsi" w:eastAsiaTheme="minorEastAsia" w:hAnsiTheme="minorHAnsi" w:cstheme="minorBidi"/>
          <w:b w:val="0"/>
          <w:bCs w:val="0"/>
          <w:caps w:val="0"/>
          <w:color w:val="auto"/>
        </w:rPr>
        <w:tab/>
      </w:r>
      <w:r>
        <w:t>Description du programme</w:t>
      </w:r>
      <w:r>
        <w:tab/>
      </w:r>
      <w:r>
        <w:fldChar w:fldCharType="begin"/>
      </w:r>
      <w:r>
        <w:instrText xml:space="preserve"> PAGEREF _Toc532230036 \h </w:instrText>
      </w:r>
      <w:r>
        <w:fldChar w:fldCharType="separate"/>
      </w:r>
      <w:r w:rsidR="00B776BB">
        <w:t>7</w:t>
      </w:r>
      <w:r>
        <w:fldChar w:fldCharType="end"/>
      </w:r>
    </w:p>
    <w:p w14:paraId="2C3B501B" w14:textId="77777777" w:rsidR="002128B7" w:rsidRDefault="002128B7">
      <w:pPr>
        <w:pStyle w:val="TM2"/>
        <w:rPr>
          <w:rFonts w:eastAsiaTheme="minorEastAsia" w:cstheme="minorBidi"/>
          <w:b w:val="0"/>
          <w:bCs w:val="0"/>
          <w:sz w:val="22"/>
          <w:szCs w:val="22"/>
        </w:rPr>
      </w:pPr>
      <w:r>
        <w:t>1.1.</w:t>
      </w:r>
      <w:r>
        <w:rPr>
          <w:rFonts w:eastAsiaTheme="minorEastAsia" w:cstheme="minorBidi"/>
          <w:b w:val="0"/>
          <w:bCs w:val="0"/>
          <w:sz w:val="22"/>
          <w:szCs w:val="22"/>
        </w:rPr>
        <w:tab/>
      </w:r>
      <w:r>
        <w:t>Rappel sur le mécanisme international de la REDD+</w:t>
      </w:r>
      <w:r>
        <w:tab/>
      </w:r>
      <w:r>
        <w:fldChar w:fldCharType="begin"/>
      </w:r>
      <w:r>
        <w:instrText xml:space="preserve"> PAGEREF _Toc532230037 \h </w:instrText>
      </w:r>
      <w:r>
        <w:fldChar w:fldCharType="separate"/>
      </w:r>
      <w:r w:rsidR="00B776BB">
        <w:t>7</w:t>
      </w:r>
      <w:r>
        <w:fldChar w:fldCharType="end"/>
      </w:r>
    </w:p>
    <w:p w14:paraId="7A7CF006" w14:textId="77777777" w:rsidR="002128B7" w:rsidRDefault="002128B7">
      <w:pPr>
        <w:pStyle w:val="TM3"/>
        <w:rPr>
          <w:rFonts w:eastAsiaTheme="minorEastAsia" w:cstheme="minorBidi"/>
          <w:sz w:val="22"/>
          <w:szCs w:val="22"/>
        </w:rPr>
      </w:pPr>
      <w:r>
        <w:t>1.1.1.</w:t>
      </w:r>
      <w:r>
        <w:rPr>
          <w:rFonts w:eastAsiaTheme="minorEastAsia" w:cstheme="minorBidi"/>
          <w:sz w:val="22"/>
          <w:szCs w:val="22"/>
        </w:rPr>
        <w:tab/>
      </w:r>
      <w:r>
        <w:t>Rappel sur le mécanisme international REDD+</w:t>
      </w:r>
      <w:r>
        <w:tab/>
      </w:r>
      <w:r>
        <w:fldChar w:fldCharType="begin"/>
      </w:r>
      <w:r>
        <w:instrText xml:space="preserve"> PAGEREF _Toc532230038 \h </w:instrText>
      </w:r>
      <w:r>
        <w:fldChar w:fldCharType="separate"/>
      </w:r>
      <w:r w:rsidR="00B776BB">
        <w:t>7</w:t>
      </w:r>
      <w:r>
        <w:fldChar w:fldCharType="end"/>
      </w:r>
    </w:p>
    <w:p w14:paraId="26111CAE" w14:textId="77777777" w:rsidR="002128B7" w:rsidRDefault="002128B7">
      <w:pPr>
        <w:pStyle w:val="TM3"/>
        <w:rPr>
          <w:rFonts w:eastAsiaTheme="minorEastAsia" w:cstheme="minorBidi"/>
          <w:sz w:val="22"/>
          <w:szCs w:val="22"/>
        </w:rPr>
      </w:pPr>
      <w:r>
        <w:t>1.1.2.</w:t>
      </w:r>
      <w:r>
        <w:rPr>
          <w:rFonts w:eastAsiaTheme="minorEastAsia" w:cstheme="minorBidi"/>
          <w:sz w:val="22"/>
          <w:szCs w:val="22"/>
        </w:rPr>
        <w:tab/>
      </w:r>
      <w:r>
        <w:t>Approche nationale du mécanisme REDD+</w:t>
      </w:r>
      <w:r>
        <w:tab/>
      </w:r>
      <w:r>
        <w:fldChar w:fldCharType="begin"/>
      </w:r>
      <w:r>
        <w:instrText xml:space="preserve"> PAGEREF _Toc532230039 \h </w:instrText>
      </w:r>
      <w:r>
        <w:fldChar w:fldCharType="separate"/>
      </w:r>
      <w:r w:rsidR="00B776BB">
        <w:t>7</w:t>
      </w:r>
      <w:r>
        <w:fldChar w:fldCharType="end"/>
      </w:r>
    </w:p>
    <w:p w14:paraId="7985F47B" w14:textId="77777777" w:rsidR="002128B7" w:rsidRDefault="002128B7">
      <w:pPr>
        <w:pStyle w:val="TM3"/>
        <w:rPr>
          <w:rFonts w:eastAsiaTheme="minorEastAsia" w:cstheme="minorBidi"/>
          <w:sz w:val="22"/>
          <w:szCs w:val="22"/>
        </w:rPr>
      </w:pPr>
      <w:r>
        <w:t>1.1.3.</w:t>
      </w:r>
      <w:r>
        <w:rPr>
          <w:rFonts w:eastAsiaTheme="minorEastAsia" w:cstheme="minorBidi"/>
          <w:sz w:val="22"/>
          <w:szCs w:val="22"/>
        </w:rPr>
        <w:tab/>
      </w:r>
      <w:r>
        <w:t>Les trois étapes du mécanisme REDD+</w:t>
      </w:r>
      <w:r>
        <w:tab/>
      </w:r>
      <w:r>
        <w:fldChar w:fldCharType="begin"/>
      </w:r>
      <w:r>
        <w:instrText xml:space="preserve"> PAGEREF _Toc532230040 \h </w:instrText>
      </w:r>
      <w:r>
        <w:fldChar w:fldCharType="separate"/>
      </w:r>
      <w:r w:rsidR="00B776BB">
        <w:t>7</w:t>
      </w:r>
      <w:r>
        <w:fldChar w:fldCharType="end"/>
      </w:r>
    </w:p>
    <w:p w14:paraId="23011882" w14:textId="77777777" w:rsidR="002128B7" w:rsidRDefault="002128B7">
      <w:pPr>
        <w:pStyle w:val="TM2"/>
        <w:rPr>
          <w:rFonts w:eastAsiaTheme="minorEastAsia" w:cstheme="minorBidi"/>
          <w:b w:val="0"/>
          <w:bCs w:val="0"/>
          <w:sz w:val="22"/>
          <w:szCs w:val="22"/>
        </w:rPr>
      </w:pPr>
      <w:r>
        <w:t>1.2.</w:t>
      </w:r>
      <w:r>
        <w:rPr>
          <w:rFonts w:eastAsiaTheme="minorEastAsia" w:cstheme="minorBidi"/>
          <w:b w:val="0"/>
          <w:bCs w:val="0"/>
          <w:sz w:val="22"/>
          <w:szCs w:val="22"/>
        </w:rPr>
        <w:tab/>
      </w:r>
      <w:r>
        <w:t>Le mécanisme REDD+ en CI</w:t>
      </w:r>
      <w:r>
        <w:tab/>
      </w:r>
      <w:r>
        <w:fldChar w:fldCharType="begin"/>
      </w:r>
      <w:r>
        <w:instrText xml:space="preserve"> PAGEREF _Toc532230041 \h </w:instrText>
      </w:r>
      <w:r>
        <w:fldChar w:fldCharType="separate"/>
      </w:r>
      <w:r w:rsidR="00B776BB">
        <w:t>8</w:t>
      </w:r>
      <w:r>
        <w:fldChar w:fldCharType="end"/>
      </w:r>
    </w:p>
    <w:p w14:paraId="7C15F695" w14:textId="77777777" w:rsidR="002128B7" w:rsidRDefault="002128B7">
      <w:pPr>
        <w:pStyle w:val="TM3"/>
        <w:rPr>
          <w:rFonts w:eastAsiaTheme="minorEastAsia" w:cstheme="minorBidi"/>
          <w:sz w:val="22"/>
          <w:szCs w:val="22"/>
        </w:rPr>
      </w:pPr>
      <w:r>
        <w:t>1.2.1.</w:t>
      </w:r>
      <w:r>
        <w:rPr>
          <w:rFonts w:eastAsiaTheme="minorEastAsia" w:cstheme="minorBidi"/>
          <w:sz w:val="22"/>
          <w:szCs w:val="22"/>
        </w:rPr>
        <w:tab/>
      </w:r>
      <w:r>
        <w:t>Objectif global du mécanisme</w:t>
      </w:r>
      <w:r>
        <w:tab/>
      </w:r>
      <w:r>
        <w:fldChar w:fldCharType="begin"/>
      </w:r>
      <w:r>
        <w:instrText xml:space="preserve"> PAGEREF _Toc532230042 \h </w:instrText>
      </w:r>
      <w:r>
        <w:fldChar w:fldCharType="separate"/>
      </w:r>
      <w:r w:rsidR="00B776BB">
        <w:t>8</w:t>
      </w:r>
      <w:r>
        <w:fldChar w:fldCharType="end"/>
      </w:r>
    </w:p>
    <w:p w14:paraId="71A1BDA5" w14:textId="77777777" w:rsidR="002128B7" w:rsidRDefault="002128B7">
      <w:pPr>
        <w:pStyle w:val="TM3"/>
        <w:rPr>
          <w:rFonts w:eastAsiaTheme="minorEastAsia" w:cstheme="minorBidi"/>
          <w:sz w:val="22"/>
          <w:szCs w:val="22"/>
        </w:rPr>
      </w:pPr>
      <w:r>
        <w:t>1.2.2.</w:t>
      </w:r>
      <w:r>
        <w:rPr>
          <w:rFonts w:eastAsiaTheme="minorEastAsia" w:cstheme="minorBidi"/>
          <w:sz w:val="22"/>
          <w:szCs w:val="22"/>
        </w:rPr>
        <w:tab/>
      </w:r>
      <w:r>
        <w:t>Schéma institutionnel global du mécanisme</w:t>
      </w:r>
      <w:r>
        <w:tab/>
      </w:r>
      <w:r>
        <w:fldChar w:fldCharType="begin"/>
      </w:r>
      <w:r>
        <w:instrText xml:space="preserve"> PAGEREF _Toc532230043 \h </w:instrText>
      </w:r>
      <w:r>
        <w:fldChar w:fldCharType="separate"/>
      </w:r>
      <w:r w:rsidR="00B776BB">
        <w:t>9</w:t>
      </w:r>
      <w:r>
        <w:fldChar w:fldCharType="end"/>
      </w:r>
    </w:p>
    <w:p w14:paraId="64F5452C" w14:textId="77777777" w:rsidR="002128B7" w:rsidRDefault="002128B7">
      <w:pPr>
        <w:pStyle w:val="TM3"/>
        <w:rPr>
          <w:rFonts w:eastAsiaTheme="minorEastAsia" w:cstheme="minorBidi"/>
          <w:sz w:val="22"/>
          <w:szCs w:val="22"/>
        </w:rPr>
      </w:pPr>
      <w:r>
        <w:t>1.2.3.</w:t>
      </w:r>
      <w:r>
        <w:rPr>
          <w:rFonts w:eastAsiaTheme="minorEastAsia" w:cstheme="minorBidi"/>
          <w:sz w:val="22"/>
          <w:szCs w:val="22"/>
        </w:rPr>
        <w:tab/>
      </w:r>
      <w:r>
        <w:t>Financement du mécanisme</w:t>
      </w:r>
      <w:r>
        <w:tab/>
      </w:r>
      <w:r>
        <w:fldChar w:fldCharType="begin"/>
      </w:r>
      <w:r>
        <w:instrText xml:space="preserve"> PAGEREF _Toc532230044 \h </w:instrText>
      </w:r>
      <w:r>
        <w:fldChar w:fldCharType="separate"/>
      </w:r>
      <w:r w:rsidR="00B776BB">
        <w:t>9</w:t>
      </w:r>
      <w:r>
        <w:fldChar w:fldCharType="end"/>
      </w:r>
    </w:p>
    <w:p w14:paraId="306B87EB" w14:textId="77777777" w:rsidR="002128B7" w:rsidRDefault="002128B7">
      <w:pPr>
        <w:pStyle w:val="TM3"/>
        <w:rPr>
          <w:rFonts w:eastAsiaTheme="minorEastAsia" w:cstheme="minorBidi"/>
          <w:sz w:val="22"/>
          <w:szCs w:val="22"/>
        </w:rPr>
      </w:pPr>
      <w:r>
        <w:t>1.2.4.</w:t>
      </w:r>
      <w:r>
        <w:rPr>
          <w:rFonts w:eastAsiaTheme="minorEastAsia" w:cstheme="minorBidi"/>
          <w:sz w:val="22"/>
          <w:szCs w:val="22"/>
        </w:rPr>
        <w:tab/>
      </w:r>
      <w:r>
        <w:t>Étapes de la mise en place du mécanisme</w:t>
      </w:r>
      <w:r>
        <w:tab/>
      </w:r>
      <w:r>
        <w:fldChar w:fldCharType="begin"/>
      </w:r>
      <w:r>
        <w:instrText xml:space="preserve"> PAGEREF _Toc532230045 \h </w:instrText>
      </w:r>
      <w:r>
        <w:fldChar w:fldCharType="separate"/>
      </w:r>
      <w:r w:rsidR="00B776BB">
        <w:t>10</w:t>
      </w:r>
      <w:r>
        <w:fldChar w:fldCharType="end"/>
      </w:r>
    </w:p>
    <w:p w14:paraId="284A2188" w14:textId="77777777" w:rsidR="002128B7" w:rsidRDefault="002128B7">
      <w:pPr>
        <w:pStyle w:val="TM2"/>
        <w:rPr>
          <w:rFonts w:eastAsiaTheme="minorEastAsia" w:cstheme="minorBidi"/>
          <w:b w:val="0"/>
          <w:bCs w:val="0"/>
          <w:sz w:val="22"/>
          <w:szCs w:val="22"/>
        </w:rPr>
      </w:pPr>
      <w:r>
        <w:t>1.3.</w:t>
      </w:r>
      <w:r>
        <w:rPr>
          <w:rFonts w:eastAsiaTheme="minorEastAsia" w:cstheme="minorBidi"/>
          <w:b w:val="0"/>
          <w:bCs w:val="0"/>
          <w:sz w:val="22"/>
          <w:szCs w:val="22"/>
        </w:rPr>
        <w:tab/>
      </w:r>
      <w:r>
        <w:t>Contenu du Mécanisme REDD+ en CI</w:t>
      </w:r>
      <w:r>
        <w:tab/>
      </w:r>
      <w:r>
        <w:fldChar w:fldCharType="begin"/>
      </w:r>
      <w:r>
        <w:instrText xml:space="preserve"> PAGEREF _Toc532230046 \h </w:instrText>
      </w:r>
      <w:r>
        <w:fldChar w:fldCharType="separate"/>
      </w:r>
      <w:r w:rsidR="00B776BB">
        <w:t>10</w:t>
      </w:r>
      <w:r>
        <w:fldChar w:fldCharType="end"/>
      </w:r>
    </w:p>
    <w:p w14:paraId="3EF52C1B" w14:textId="77777777" w:rsidR="002128B7" w:rsidRDefault="002128B7">
      <w:pPr>
        <w:pStyle w:val="TM3"/>
        <w:rPr>
          <w:rFonts w:eastAsiaTheme="minorEastAsia" w:cstheme="minorBidi"/>
          <w:sz w:val="22"/>
          <w:szCs w:val="22"/>
        </w:rPr>
      </w:pPr>
      <w:r>
        <w:t>1.3.1.</w:t>
      </w:r>
      <w:r>
        <w:rPr>
          <w:rFonts w:eastAsiaTheme="minorEastAsia" w:cstheme="minorBidi"/>
          <w:sz w:val="22"/>
          <w:szCs w:val="22"/>
        </w:rPr>
        <w:tab/>
      </w:r>
      <w:r>
        <w:t>Éléments clés du R-PP REDD+</w:t>
      </w:r>
      <w:r>
        <w:tab/>
      </w:r>
      <w:r>
        <w:fldChar w:fldCharType="begin"/>
      </w:r>
      <w:r>
        <w:instrText xml:space="preserve"> PAGEREF _Toc532230047 \h </w:instrText>
      </w:r>
      <w:r>
        <w:fldChar w:fldCharType="separate"/>
      </w:r>
      <w:r w:rsidR="00B776BB">
        <w:t>10</w:t>
      </w:r>
      <w:r>
        <w:fldChar w:fldCharType="end"/>
      </w:r>
    </w:p>
    <w:p w14:paraId="5EA9EF82" w14:textId="77777777" w:rsidR="002128B7" w:rsidRDefault="002128B7">
      <w:pPr>
        <w:pStyle w:val="TM3"/>
        <w:rPr>
          <w:rFonts w:eastAsiaTheme="minorEastAsia" w:cstheme="minorBidi"/>
          <w:sz w:val="22"/>
          <w:szCs w:val="22"/>
        </w:rPr>
      </w:pPr>
      <w:r>
        <w:t>1.3.2.</w:t>
      </w:r>
      <w:r>
        <w:rPr>
          <w:rFonts w:eastAsiaTheme="minorEastAsia" w:cstheme="minorBidi"/>
          <w:sz w:val="22"/>
          <w:szCs w:val="22"/>
        </w:rPr>
        <w:tab/>
      </w:r>
      <w:r>
        <w:t>Stratégie Nationale REDD+</w:t>
      </w:r>
      <w:r>
        <w:tab/>
      </w:r>
      <w:r>
        <w:fldChar w:fldCharType="begin"/>
      </w:r>
      <w:r>
        <w:instrText xml:space="preserve"> PAGEREF _Toc532230048 \h </w:instrText>
      </w:r>
      <w:r>
        <w:fldChar w:fldCharType="separate"/>
      </w:r>
      <w:r w:rsidR="00B776BB">
        <w:t>11</w:t>
      </w:r>
      <w:r>
        <w:fldChar w:fldCharType="end"/>
      </w:r>
    </w:p>
    <w:p w14:paraId="3856370D" w14:textId="77777777" w:rsidR="002128B7" w:rsidRDefault="002128B7">
      <w:pPr>
        <w:pStyle w:val="TM1"/>
        <w:rPr>
          <w:rFonts w:asciiTheme="minorHAnsi" w:eastAsiaTheme="minorEastAsia" w:hAnsiTheme="minorHAnsi" w:cstheme="minorBidi"/>
          <w:b w:val="0"/>
          <w:bCs w:val="0"/>
          <w:caps w:val="0"/>
          <w:color w:val="auto"/>
        </w:rPr>
      </w:pPr>
      <w:r>
        <w:t>2.</w:t>
      </w:r>
      <w:r>
        <w:rPr>
          <w:rFonts w:asciiTheme="minorHAnsi" w:eastAsiaTheme="minorEastAsia" w:hAnsiTheme="minorHAnsi" w:cstheme="minorBidi"/>
          <w:b w:val="0"/>
          <w:bCs w:val="0"/>
          <w:caps w:val="0"/>
          <w:color w:val="auto"/>
        </w:rPr>
        <w:tab/>
      </w:r>
      <w:r>
        <w:t>Préparation et mise en œuvre du cadre règlementaire des déplacements involontaires</w:t>
      </w:r>
      <w:r>
        <w:tab/>
      </w:r>
      <w:r>
        <w:fldChar w:fldCharType="begin"/>
      </w:r>
      <w:r>
        <w:instrText xml:space="preserve"> PAGEREF _Toc532230049 \h </w:instrText>
      </w:r>
      <w:r>
        <w:fldChar w:fldCharType="separate"/>
      </w:r>
      <w:r w:rsidR="00B776BB">
        <w:t>13</w:t>
      </w:r>
      <w:r>
        <w:fldChar w:fldCharType="end"/>
      </w:r>
    </w:p>
    <w:p w14:paraId="5E8ACBFB" w14:textId="77777777" w:rsidR="002128B7" w:rsidRDefault="002128B7">
      <w:pPr>
        <w:pStyle w:val="TM2"/>
        <w:rPr>
          <w:rFonts w:eastAsiaTheme="minorEastAsia" w:cstheme="minorBidi"/>
          <w:b w:val="0"/>
          <w:bCs w:val="0"/>
          <w:sz w:val="22"/>
          <w:szCs w:val="22"/>
        </w:rPr>
      </w:pPr>
      <w:r>
        <w:t>2.1.</w:t>
      </w:r>
      <w:r>
        <w:rPr>
          <w:rFonts w:eastAsiaTheme="minorEastAsia" w:cstheme="minorBidi"/>
          <w:b w:val="0"/>
          <w:bCs w:val="0"/>
          <w:sz w:val="22"/>
          <w:szCs w:val="22"/>
        </w:rPr>
        <w:tab/>
      </w:r>
      <w:r>
        <w:t>Principes et règles</w:t>
      </w:r>
      <w:r>
        <w:tab/>
      </w:r>
      <w:r>
        <w:fldChar w:fldCharType="begin"/>
      </w:r>
      <w:r>
        <w:instrText xml:space="preserve"> PAGEREF _Toc532230050 \h </w:instrText>
      </w:r>
      <w:r>
        <w:fldChar w:fldCharType="separate"/>
      </w:r>
      <w:r w:rsidR="00B776BB">
        <w:t>13</w:t>
      </w:r>
      <w:r>
        <w:fldChar w:fldCharType="end"/>
      </w:r>
    </w:p>
    <w:p w14:paraId="0DC0495C" w14:textId="77777777" w:rsidR="002128B7" w:rsidRDefault="002128B7">
      <w:pPr>
        <w:pStyle w:val="TM3"/>
        <w:rPr>
          <w:rFonts w:eastAsiaTheme="minorEastAsia" w:cstheme="minorBidi"/>
          <w:sz w:val="22"/>
          <w:szCs w:val="22"/>
        </w:rPr>
      </w:pPr>
      <w:r>
        <w:t>2.1.1.</w:t>
      </w:r>
      <w:r>
        <w:rPr>
          <w:rFonts w:eastAsiaTheme="minorEastAsia" w:cstheme="minorBidi"/>
          <w:sz w:val="22"/>
          <w:szCs w:val="22"/>
        </w:rPr>
        <w:tab/>
      </w:r>
      <w:r>
        <w:t>Respect de la réglementation et des procédures en vigueur</w:t>
      </w:r>
      <w:r>
        <w:tab/>
      </w:r>
      <w:r>
        <w:fldChar w:fldCharType="begin"/>
      </w:r>
      <w:r>
        <w:instrText xml:space="preserve"> PAGEREF _Toc532230051 \h </w:instrText>
      </w:r>
      <w:r>
        <w:fldChar w:fldCharType="separate"/>
      </w:r>
      <w:r w:rsidR="00B776BB">
        <w:t>13</w:t>
      </w:r>
      <w:r>
        <w:fldChar w:fldCharType="end"/>
      </w:r>
    </w:p>
    <w:p w14:paraId="24CAF47D" w14:textId="77777777" w:rsidR="002128B7" w:rsidRDefault="002128B7">
      <w:pPr>
        <w:pStyle w:val="TM3"/>
        <w:rPr>
          <w:rFonts w:eastAsiaTheme="minorEastAsia" w:cstheme="minorBidi"/>
          <w:sz w:val="22"/>
          <w:szCs w:val="22"/>
        </w:rPr>
      </w:pPr>
      <w:r>
        <w:t>2.1.2.</w:t>
      </w:r>
      <w:r>
        <w:rPr>
          <w:rFonts w:eastAsiaTheme="minorEastAsia" w:cstheme="minorBidi"/>
          <w:sz w:val="22"/>
          <w:szCs w:val="22"/>
        </w:rPr>
        <w:tab/>
      </w:r>
      <w:r>
        <w:t>Évitement et minimisation des déplacements physiques et réinstallations involontaires</w:t>
      </w:r>
      <w:r>
        <w:tab/>
      </w:r>
      <w:r>
        <w:fldChar w:fldCharType="begin"/>
      </w:r>
      <w:r>
        <w:instrText xml:space="preserve"> PAGEREF _Toc532230052 \h </w:instrText>
      </w:r>
      <w:r>
        <w:fldChar w:fldCharType="separate"/>
      </w:r>
      <w:r w:rsidR="00B776BB">
        <w:t>13</w:t>
      </w:r>
      <w:r>
        <w:fldChar w:fldCharType="end"/>
      </w:r>
    </w:p>
    <w:p w14:paraId="19121D61" w14:textId="77777777" w:rsidR="002128B7" w:rsidRDefault="002128B7">
      <w:pPr>
        <w:pStyle w:val="TM3"/>
        <w:rPr>
          <w:rFonts w:eastAsiaTheme="minorEastAsia" w:cstheme="minorBidi"/>
          <w:sz w:val="22"/>
          <w:szCs w:val="22"/>
        </w:rPr>
      </w:pPr>
      <w:r>
        <w:t>2.1.3.</w:t>
      </w:r>
      <w:r>
        <w:rPr>
          <w:rFonts w:eastAsiaTheme="minorEastAsia" w:cstheme="minorBidi"/>
          <w:sz w:val="22"/>
          <w:szCs w:val="22"/>
        </w:rPr>
        <w:tab/>
      </w:r>
      <w:r>
        <w:t>Prise en compte de l’équité dans les dédommagements et réparation des préjudices</w:t>
      </w:r>
      <w:r>
        <w:tab/>
      </w:r>
      <w:r>
        <w:fldChar w:fldCharType="begin"/>
      </w:r>
      <w:r>
        <w:instrText xml:space="preserve"> PAGEREF _Toc532230053 \h </w:instrText>
      </w:r>
      <w:r>
        <w:fldChar w:fldCharType="separate"/>
      </w:r>
      <w:r w:rsidR="00B776BB">
        <w:t>13</w:t>
      </w:r>
      <w:r>
        <w:fldChar w:fldCharType="end"/>
      </w:r>
    </w:p>
    <w:p w14:paraId="66FDCE07" w14:textId="77777777" w:rsidR="002128B7" w:rsidRDefault="002128B7">
      <w:pPr>
        <w:pStyle w:val="TM3"/>
        <w:rPr>
          <w:rFonts w:eastAsiaTheme="minorEastAsia" w:cstheme="minorBidi"/>
          <w:sz w:val="22"/>
          <w:szCs w:val="22"/>
        </w:rPr>
      </w:pPr>
      <w:r>
        <w:t>2.1.4.</w:t>
      </w:r>
      <w:r>
        <w:rPr>
          <w:rFonts w:eastAsiaTheme="minorEastAsia" w:cstheme="minorBidi"/>
          <w:sz w:val="22"/>
          <w:szCs w:val="22"/>
        </w:rPr>
        <w:tab/>
      </w:r>
      <w:r>
        <w:t>Implication des PAPs dans le processus de réinstallation</w:t>
      </w:r>
      <w:r>
        <w:tab/>
      </w:r>
      <w:r>
        <w:fldChar w:fldCharType="begin"/>
      </w:r>
      <w:r>
        <w:instrText xml:space="preserve"> PAGEREF _Toc532230054 \h </w:instrText>
      </w:r>
      <w:r>
        <w:fldChar w:fldCharType="separate"/>
      </w:r>
      <w:r w:rsidR="00B776BB">
        <w:t>14</w:t>
      </w:r>
      <w:r>
        <w:fldChar w:fldCharType="end"/>
      </w:r>
    </w:p>
    <w:p w14:paraId="31D5E0CC" w14:textId="77777777" w:rsidR="002128B7" w:rsidRDefault="002128B7">
      <w:pPr>
        <w:pStyle w:val="TM3"/>
        <w:rPr>
          <w:rFonts w:eastAsiaTheme="minorEastAsia" w:cstheme="minorBidi"/>
          <w:sz w:val="22"/>
          <w:szCs w:val="22"/>
        </w:rPr>
      </w:pPr>
      <w:r>
        <w:t>2.1.5.</w:t>
      </w:r>
      <w:r>
        <w:rPr>
          <w:rFonts w:eastAsiaTheme="minorEastAsia" w:cstheme="minorBidi"/>
          <w:sz w:val="22"/>
          <w:szCs w:val="22"/>
        </w:rPr>
        <w:tab/>
      </w:r>
      <w:r>
        <w:t>Mode d’acquisition des terres</w:t>
      </w:r>
      <w:r>
        <w:tab/>
      </w:r>
      <w:r>
        <w:fldChar w:fldCharType="begin"/>
      </w:r>
      <w:r>
        <w:instrText xml:space="preserve"> PAGEREF _Toc532230055 \h </w:instrText>
      </w:r>
      <w:r>
        <w:fldChar w:fldCharType="separate"/>
      </w:r>
      <w:r w:rsidR="00B776BB">
        <w:t>14</w:t>
      </w:r>
      <w:r>
        <w:fldChar w:fldCharType="end"/>
      </w:r>
    </w:p>
    <w:p w14:paraId="751DCE6B" w14:textId="77777777" w:rsidR="002128B7" w:rsidRDefault="002128B7">
      <w:pPr>
        <w:pStyle w:val="TM2"/>
        <w:rPr>
          <w:rFonts w:eastAsiaTheme="minorEastAsia" w:cstheme="minorBidi"/>
          <w:b w:val="0"/>
          <w:bCs w:val="0"/>
          <w:sz w:val="22"/>
          <w:szCs w:val="22"/>
        </w:rPr>
      </w:pPr>
      <w:r>
        <w:t>2.2.</w:t>
      </w:r>
      <w:r>
        <w:rPr>
          <w:rFonts w:eastAsiaTheme="minorEastAsia" w:cstheme="minorBidi"/>
          <w:b w:val="0"/>
          <w:bCs w:val="0"/>
          <w:sz w:val="22"/>
          <w:szCs w:val="22"/>
        </w:rPr>
        <w:tab/>
      </w:r>
      <w:r>
        <w:t>Déclenchement de la PO 4.12</w:t>
      </w:r>
      <w:r>
        <w:tab/>
      </w:r>
      <w:r>
        <w:fldChar w:fldCharType="begin"/>
      </w:r>
      <w:r>
        <w:instrText xml:space="preserve"> PAGEREF _Toc532230056 \h </w:instrText>
      </w:r>
      <w:r>
        <w:fldChar w:fldCharType="separate"/>
      </w:r>
      <w:r w:rsidR="00B776BB">
        <w:t>14</w:t>
      </w:r>
      <w:r>
        <w:fldChar w:fldCharType="end"/>
      </w:r>
    </w:p>
    <w:p w14:paraId="1384D6AF" w14:textId="77777777" w:rsidR="002128B7" w:rsidRDefault="002128B7">
      <w:pPr>
        <w:pStyle w:val="TM3"/>
        <w:rPr>
          <w:rFonts w:eastAsiaTheme="minorEastAsia" w:cstheme="minorBidi"/>
          <w:sz w:val="22"/>
          <w:szCs w:val="22"/>
        </w:rPr>
      </w:pPr>
      <w:r w:rsidRPr="00F61D46">
        <w:rPr>
          <w:smallCaps/>
        </w:rPr>
        <w:t>2.2.1.</w:t>
      </w:r>
      <w:r>
        <w:rPr>
          <w:rFonts w:eastAsiaTheme="minorEastAsia" w:cstheme="minorBidi"/>
          <w:sz w:val="22"/>
          <w:szCs w:val="22"/>
        </w:rPr>
        <w:tab/>
      </w:r>
      <w:r>
        <w:t>Contexte du déclenchement de la PO 4.12</w:t>
      </w:r>
      <w:r>
        <w:tab/>
      </w:r>
      <w:r>
        <w:fldChar w:fldCharType="begin"/>
      </w:r>
      <w:r>
        <w:instrText xml:space="preserve"> PAGEREF _Toc532230057 \h </w:instrText>
      </w:r>
      <w:r>
        <w:fldChar w:fldCharType="separate"/>
      </w:r>
      <w:r w:rsidR="00B776BB">
        <w:t>14</w:t>
      </w:r>
      <w:r>
        <w:fldChar w:fldCharType="end"/>
      </w:r>
    </w:p>
    <w:p w14:paraId="6A2CBC22" w14:textId="77777777" w:rsidR="002128B7" w:rsidRDefault="002128B7">
      <w:pPr>
        <w:pStyle w:val="TM3"/>
        <w:rPr>
          <w:rFonts w:eastAsiaTheme="minorEastAsia" w:cstheme="minorBidi"/>
          <w:sz w:val="22"/>
          <w:szCs w:val="22"/>
        </w:rPr>
      </w:pPr>
      <w:r w:rsidRPr="00F61D46">
        <w:rPr>
          <w:smallCaps/>
        </w:rPr>
        <w:t>2.2.2.</w:t>
      </w:r>
      <w:r>
        <w:rPr>
          <w:rFonts w:eastAsiaTheme="minorEastAsia" w:cstheme="minorBidi"/>
          <w:sz w:val="22"/>
          <w:szCs w:val="22"/>
        </w:rPr>
        <w:tab/>
      </w:r>
      <w:r>
        <w:t>Domaines couverts par la politique PO 4.12</w:t>
      </w:r>
      <w:r>
        <w:tab/>
      </w:r>
      <w:r>
        <w:fldChar w:fldCharType="begin"/>
      </w:r>
      <w:r>
        <w:instrText xml:space="preserve"> PAGEREF _Toc532230058 \h </w:instrText>
      </w:r>
      <w:r>
        <w:fldChar w:fldCharType="separate"/>
      </w:r>
      <w:r w:rsidR="00B776BB">
        <w:t>15</w:t>
      </w:r>
      <w:r>
        <w:fldChar w:fldCharType="end"/>
      </w:r>
    </w:p>
    <w:p w14:paraId="513A45E8" w14:textId="77777777" w:rsidR="002128B7" w:rsidRDefault="002128B7">
      <w:pPr>
        <w:pStyle w:val="TM3"/>
        <w:rPr>
          <w:rFonts w:eastAsiaTheme="minorEastAsia" w:cstheme="minorBidi"/>
          <w:sz w:val="22"/>
          <w:szCs w:val="22"/>
        </w:rPr>
      </w:pPr>
      <w:r w:rsidRPr="00F61D46">
        <w:rPr>
          <w:smallCaps/>
        </w:rPr>
        <w:t>2.2.3.</w:t>
      </w:r>
      <w:r>
        <w:rPr>
          <w:rFonts w:eastAsiaTheme="minorEastAsia" w:cstheme="minorBidi"/>
          <w:sz w:val="22"/>
          <w:szCs w:val="22"/>
        </w:rPr>
        <w:tab/>
      </w:r>
      <w:r>
        <w:t>Classification des projets ou micro-projets assujettis au PAR</w:t>
      </w:r>
      <w:r>
        <w:tab/>
      </w:r>
      <w:r>
        <w:fldChar w:fldCharType="begin"/>
      </w:r>
      <w:r>
        <w:instrText xml:space="preserve"> PAGEREF _Toc532230059 \h </w:instrText>
      </w:r>
      <w:r>
        <w:fldChar w:fldCharType="separate"/>
      </w:r>
      <w:r w:rsidR="00B776BB">
        <w:t>16</w:t>
      </w:r>
      <w:r>
        <w:fldChar w:fldCharType="end"/>
      </w:r>
    </w:p>
    <w:p w14:paraId="4398C227" w14:textId="77777777" w:rsidR="002128B7" w:rsidRDefault="002128B7">
      <w:pPr>
        <w:pStyle w:val="TM3"/>
        <w:rPr>
          <w:rFonts w:eastAsiaTheme="minorEastAsia" w:cstheme="minorBidi"/>
          <w:sz w:val="22"/>
          <w:szCs w:val="22"/>
        </w:rPr>
      </w:pPr>
      <w:r w:rsidRPr="00F61D46">
        <w:rPr>
          <w:smallCaps/>
        </w:rPr>
        <w:t>2.2.4.</w:t>
      </w:r>
      <w:r>
        <w:rPr>
          <w:rFonts w:eastAsiaTheme="minorEastAsia" w:cstheme="minorBidi"/>
          <w:sz w:val="22"/>
          <w:szCs w:val="22"/>
        </w:rPr>
        <w:tab/>
      </w:r>
      <w:r>
        <w:t>Classification des projets ou micro-projets en fonction des procédures réglementaires à mettre en œuvre</w:t>
      </w:r>
      <w:r>
        <w:tab/>
      </w:r>
      <w:r>
        <w:fldChar w:fldCharType="begin"/>
      </w:r>
      <w:r>
        <w:instrText xml:space="preserve"> PAGEREF _Toc532230060 \h </w:instrText>
      </w:r>
      <w:r>
        <w:fldChar w:fldCharType="separate"/>
      </w:r>
      <w:r w:rsidR="00B776BB">
        <w:t>17</w:t>
      </w:r>
      <w:r>
        <w:fldChar w:fldCharType="end"/>
      </w:r>
    </w:p>
    <w:p w14:paraId="565D2915" w14:textId="77777777" w:rsidR="002128B7" w:rsidRDefault="002128B7">
      <w:pPr>
        <w:pStyle w:val="TM1"/>
        <w:rPr>
          <w:rFonts w:asciiTheme="minorHAnsi" w:eastAsiaTheme="minorEastAsia" w:hAnsiTheme="minorHAnsi" w:cstheme="minorBidi"/>
          <w:b w:val="0"/>
          <w:bCs w:val="0"/>
          <w:caps w:val="0"/>
          <w:color w:val="auto"/>
        </w:rPr>
      </w:pPr>
      <w:r>
        <w:t>3.</w:t>
      </w:r>
      <w:r>
        <w:rPr>
          <w:rFonts w:asciiTheme="minorHAnsi" w:eastAsiaTheme="minorEastAsia" w:hAnsiTheme="minorHAnsi" w:cstheme="minorBidi"/>
          <w:b w:val="0"/>
          <w:bCs w:val="0"/>
          <w:caps w:val="0"/>
          <w:color w:val="auto"/>
        </w:rPr>
        <w:tab/>
      </w:r>
      <w:r>
        <w:t>Description des impacts potentiels sur les personnes et les biens</w:t>
      </w:r>
      <w:r>
        <w:tab/>
      </w:r>
      <w:r>
        <w:fldChar w:fldCharType="begin"/>
      </w:r>
      <w:r>
        <w:instrText xml:space="preserve"> PAGEREF _Toc532230061 \h </w:instrText>
      </w:r>
      <w:r>
        <w:fldChar w:fldCharType="separate"/>
      </w:r>
      <w:r w:rsidR="00B776BB">
        <w:t>18</w:t>
      </w:r>
      <w:r>
        <w:fldChar w:fldCharType="end"/>
      </w:r>
    </w:p>
    <w:p w14:paraId="4EFDFF71" w14:textId="77777777" w:rsidR="002128B7" w:rsidRDefault="002128B7">
      <w:pPr>
        <w:pStyle w:val="TM2"/>
        <w:rPr>
          <w:rFonts w:eastAsiaTheme="minorEastAsia" w:cstheme="minorBidi"/>
          <w:b w:val="0"/>
          <w:bCs w:val="0"/>
          <w:sz w:val="22"/>
          <w:szCs w:val="22"/>
        </w:rPr>
      </w:pPr>
      <w:r>
        <w:t>3.1.</w:t>
      </w:r>
      <w:r>
        <w:rPr>
          <w:rFonts w:eastAsiaTheme="minorEastAsia" w:cstheme="minorBidi"/>
          <w:b w:val="0"/>
          <w:bCs w:val="0"/>
          <w:sz w:val="22"/>
          <w:szCs w:val="22"/>
        </w:rPr>
        <w:tab/>
      </w:r>
      <w:r>
        <w:t>Méthodologie de l’identification des impacts négatifs socio-économiques</w:t>
      </w:r>
      <w:r>
        <w:tab/>
      </w:r>
      <w:r>
        <w:fldChar w:fldCharType="begin"/>
      </w:r>
      <w:r>
        <w:instrText xml:space="preserve"> PAGEREF _Toc532230062 \h </w:instrText>
      </w:r>
      <w:r>
        <w:fldChar w:fldCharType="separate"/>
      </w:r>
      <w:r w:rsidR="00B776BB">
        <w:t>18</w:t>
      </w:r>
      <w:r>
        <w:fldChar w:fldCharType="end"/>
      </w:r>
    </w:p>
    <w:p w14:paraId="013D72B6" w14:textId="77777777" w:rsidR="002128B7" w:rsidRDefault="002128B7">
      <w:pPr>
        <w:pStyle w:val="TM2"/>
        <w:rPr>
          <w:rFonts w:eastAsiaTheme="minorEastAsia" w:cstheme="minorBidi"/>
          <w:b w:val="0"/>
          <w:bCs w:val="0"/>
          <w:sz w:val="22"/>
          <w:szCs w:val="22"/>
        </w:rPr>
      </w:pPr>
      <w:r>
        <w:t>3.2.</w:t>
      </w:r>
      <w:r>
        <w:rPr>
          <w:rFonts w:eastAsiaTheme="minorEastAsia" w:cstheme="minorBidi"/>
          <w:b w:val="0"/>
          <w:bCs w:val="0"/>
          <w:sz w:val="22"/>
          <w:szCs w:val="22"/>
        </w:rPr>
        <w:tab/>
      </w:r>
      <w:r>
        <w:t>Risques de déplacement de populations</w:t>
      </w:r>
      <w:r>
        <w:tab/>
      </w:r>
      <w:r>
        <w:fldChar w:fldCharType="begin"/>
      </w:r>
      <w:r>
        <w:instrText xml:space="preserve"> PAGEREF _Toc532230063 \h </w:instrText>
      </w:r>
      <w:r>
        <w:fldChar w:fldCharType="separate"/>
      </w:r>
      <w:r w:rsidR="00B776BB">
        <w:t>18</w:t>
      </w:r>
      <w:r>
        <w:fldChar w:fldCharType="end"/>
      </w:r>
    </w:p>
    <w:p w14:paraId="2D666FBC" w14:textId="77777777" w:rsidR="002128B7" w:rsidRDefault="002128B7">
      <w:pPr>
        <w:pStyle w:val="TM2"/>
        <w:rPr>
          <w:rFonts w:eastAsiaTheme="minorEastAsia" w:cstheme="minorBidi"/>
          <w:b w:val="0"/>
          <w:bCs w:val="0"/>
          <w:sz w:val="22"/>
          <w:szCs w:val="22"/>
        </w:rPr>
      </w:pPr>
      <w:r>
        <w:t>3.3.</w:t>
      </w:r>
      <w:r>
        <w:rPr>
          <w:rFonts w:eastAsiaTheme="minorEastAsia" w:cstheme="minorBidi"/>
          <w:b w:val="0"/>
          <w:bCs w:val="0"/>
          <w:sz w:val="22"/>
          <w:szCs w:val="22"/>
        </w:rPr>
        <w:tab/>
      </w:r>
      <w:r>
        <w:t>Pertes de revenus</w:t>
      </w:r>
      <w:r>
        <w:tab/>
      </w:r>
      <w:r>
        <w:fldChar w:fldCharType="begin"/>
      </w:r>
      <w:r>
        <w:instrText xml:space="preserve"> PAGEREF _Toc532230064 \h </w:instrText>
      </w:r>
      <w:r>
        <w:fldChar w:fldCharType="separate"/>
      </w:r>
      <w:r w:rsidR="00B776BB">
        <w:t>18</w:t>
      </w:r>
      <w:r>
        <w:fldChar w:fldCharType="end"/>
      </w:r>
    </w:p>
    <w:p w14:paraId="4DD93AF1" w14:textId="77777777" w:rsidR="002128B7" w:rsidRDefault="002128B7">
      <w:pPr>
        <w:pStyle w:val="TM2"/>
        <w:rPr>
          <w:rFonts w:eastAsiaTheme="minorEastAsia" w:cstheme="minorBidi"/>
          <w:b w:val="0"/>
          <w:bCs w:val="0"/>
          <w:sz w:val="22"/>
          <w:szCs w:val="22"/>
        </w:rPr>
      </w:pPr>
      <w:r w:rsidRPr="00F61D46">
        <w:t>3.4.</w:t>
      </w:r>
      <w:r>
        <w:rPr>
          <w:rFonts w:eastAsiaTheme="minorEastAsia" w:cstheme="minorBidi"/>
          <w:b w:val="0"/>
          <w:bCs w:val="0"/>
          <w:sz w:val="22"/>
          <w:szCs w:val="22"/>
        </w:rPr>
        <w:tab/>
      </w:r>
      <w:r>
        <w:t>Pertes d’accès aux ressources naturelles</w:t>
      </w:r>
      <w:r>
        <w:tab/>
      </w:r>
      <w:r>
        <w:fldChar w:fldCharType="begin"/>
      </w:r>
      <w:r>
        <w:instrText xml:space="preserve"> PAGEREF _Toc532230065 \h </w:instrText>
      </w:r>
      <w:r>
        <w:fldChar w:fldCharType="separate"/>
      </w:r>
      <w:r w:rsidR="00B776BB">
        <w:t>19</w:t>
      </w:r>
      <w:r>
        <w:fldChar w:fldCharType="end"/>
      </w:r>
    </w:p>
    <w:p w14:paraId="21B70502" w14:textId="77777777" w:rsidR="002128B7" w:rsidRDefault="002128B7">
      <w:pPr>
        <w:pStyle w:val="TM2"/>
        <w:rPr>
          <w:rFonts w:eastAsiaTheme="minorEastAsia" w:cstheme="minorBidi"/>
          <w:b w:val="0"/>
          <w:bCs w:val="0"/>
          <w:sz w:val="22"/>
          <w:szCs w:val="22"/>
        </w:rPr>
      </w:pPr>
      <w:r>
        <w:lastRenderedPageBreak/>
        <w:t>3.5.</w:t>
      </w:r>
      <w:r>
        <w:rPr>
          <w:rFonts w:eastAsiaTheme="minorEastAsia" w:cstheme="minorBidi"/>
          <w:b w:val="0"/>
          <w:bCs w:val="0"/>
          <w:sz w:val="22"/>
          <w:szCs w:val="22"/>
        </w:rPr>
        <w:tab/>
      </w:r>
      <w:r>
        <w:t>Estimation du nombre de personnes potentiellement affectées</w:t>
      </w:r>
      <w:r>
        <w:tab/>
      </w:r>
      <w:r>
        <w:fldChar w:fldCharType="begin"/>
      </w:r>
      <w:r>
        <w:instrText xml:space="preserve"> PAGEREF _Toc532230066 \h </w:instrText>
      </w:r>
      <w:r>
        <w:fldChar w:fldCharType="separate"/>
      </w:r>
      <w:r w:rsidR="00B776BB">
        <w:t>19</w:t>
      </w:r>
      <w:r>
        <w:fldChar w:fldCharType="end"/>
      </w:r>
    </w:p>
    <w:p w14:paraId="0547EA9B" w14:textId="77777777" w:rsidR="002128B7" w:rsidRDefault="002128B7">
      <w:pPr>
        <w:pStyle w:val="TM2"/>
        <w:rPr>
          <w:rFonts w:eastAsiaTheme="minorEastAsia" w:cstheme="minorBidi"/>
          <w:b w:val="0"/>
          <w:bCs w:val="0"/>
          <w:sz w:val="22"/>
          <w:szCs w:val="22"/>
        </w:rPr>
      </w:pPr>
      <w:r>
        <w:t>3.6.</w:t>
      </w:r>
      <w:r>
        <w:rPr>
          <w:rFonts w:eastAsiaTheme="minorEastAsia" w:cstheme="minorBidi"/>
          <w:b w:val="0"/>
          <w:bCs w:val="0"/>
          <w:sz w:val="22"/>
          <w:szCs w:val="22"/>
        </w:rPr>
        <w:tab/>
      </w:r>
      <w:r>
        <w:t>Estimation des besoins approximatifs en terre</w:t>
      </w:r>
      <w:r>
        <w:tab/>
      </w:r>
      <w:r>
        <w:fldChar w:fldCharType="begin"/>
      </w:r>
      <w:r>
        <w:instrText xml:space="preserve"> PAGEREF _Toc532230067 \h </w:instrText>
      </w:r>
      <w:r>
        <w:fldChar w:fldCharType="separate"/>
      </w:r>
      <w:r w:rsidR="00B776BB">
        <w:t>19</w:t>
      </w:r>
      <w:r>
        <w:fldChar w:fldCharType="end"/>
      </w:r>
    </w:p>
    <w:p w14:paraId="32FFFDB9" w14:textId="77777777" w:rsidR="002128B7" w:rsidRDefault="002128B7">
      <w:pPr>
        <w:pStyle w:val="TM1"/>
        <w:rPr>
          <w:rFonts w:asciiTheme="minorHAnsi" w:eastAsiaTheme="minorEastAsia" w:hAnsiTheme="minorHAnsi" w:cstheme="minorBidi"/>
          <w:b w:val="0"/>
          <w:bCs w:val="0"/>
          <w:caps w:val="0"/>
          <w:color w:val="auto"/>
        </w:rPr>
      </w:pPr>
      <w:r>
        <w:t>4.</w:t>
      </w:r>
      <w:r>
        <w:rPr>
          <w:rFonts w:asciiTheme="minorHAnsi" w:eastAsiaTheme="minorEastAsia" w:hAnsiTheme="minorHAnsi" w:cstheme="minorBidi"/>
          <w:b w:val="0"/>
          <w:bCs w:val="0"/>
          <w:caps w:val="0"/>
          <w:color w:val="auto"/>
        </w:rPr>
        <w:tab/>
      </w:r>
      <w:r>
        <w:t>Cadre juridique et réglementaire de la réinstallation</w:t>
      </w:r>
      <w:r>
        <w:tab/>
      </w:r>
      <w:r>
        <w:fldChar w:fldCharType="begin"/>
      </w:r>
      <w:r>
        <w:instrText xml:space="preserve"> PAGEREF _Toc532230068 \h </w:instrText>
      </w:r>
      <w:r>
        <w:fldChar w:fldCharType="separate"/>
      </w:r>
      <w:r w:rsidR="00B776BB">
        <w:t>20</w:t>
      </w:r>
      <w:r>
        <w:fldChar w:fldCharType="end"/>
      </w:r>
    </w:p>
    <w:p w14:paraId="21B56BA4" w14:textId="77777777" w:rsidR="002128B7" w:rsidRDefault="002128B7">
      <w:pPr>
        <w:pStyle w:val="TM2"/>
        <w:rPr>
          <w:rFonts w:eastAsiaTheme="minorEastAsia" w:cstheme="minorBidi"/>
          <w:b w:val="0"/>
          <w:bCs w:val="0"/>
          <w:sz w:val="22"/>
          <w:szCs w:val="22"/>
        </w:rPr>
      </w:pPr>
      <w:r>
        <w:t>4.1.</w:t>
      </w:r>
      <w:r>
        <w:rPr>
          <w:rFonts w:eastAsiaTheme="minorEastAsia" w:cstheme="minorBidi"/>
          <w:b w:val="0"/>
          <w:bCs w:val="0"/>
          <w:sz w:val="22"/>
          <w:szCs w:val="22"/>
        </w:rPr>
        <w:tab/>
      </w:r>
      <w:r>
        <w:t>Cadre juridique national</w:t>
      </w:r>
      <w:r>
        <w:tab/>
      </w:r>
      <w:r>
        <w:fldChar w:fldCharType="begin"/>
      </w:r>
      <w:r>
        <w:instrText xml:space="preserve"> PAGEREF _Toc532230069 \h </w:instrText>
      </w:r>
      <w:r>
        <w:fldChar w:fldCharType="separate"/>
      </w:r>
      <w:r w:rsidR="00B776BB">
        <w:t>20</w:t>
      </w:r>
      <w:r>
        <w:fldChar w:fldCharType="end"/>
      </w:r>
    </w:p>
    <w:p w14:paraId="47EF265A" w14:textId="77777777" w:rsidR="002128B7" w:rsidRDefault="002128B7">
      <w:pPr>
        <w:pStyle w:val="TM3"/>
        <w:rPr>
          <w:rFonts w:eastAsiaTheme="minorEastAsia" w:cstheme="minorBidi"/>
          <w:sz w:val="22"/>
          <w:szCs w:val="22"/>
        </w:rPr>
      </w:pPr>
      <w:r>
        <w:t>4.1.1.</w:t>
      </w:r>
      <w:r>
        <w:rPr>
          <w:rFonts w:eastAsiaTheme="minorEastAsia" w:cstheme="minorBidi"/>
          <w:sz w:val="22"/>
          <w:szCs w:val="22"/>
        </w:rPr>
        <w:tab/>
      </w:r>
      <w:r>
        <w:t>Sur le régime foncier</w:t>
      </w:r>
      <w:r>
        <w:tab/>
      </w:r>
      <w:r>
        <w:fldChar w:fldCharType="begin"/>
      </w:r>
      <w:r>
        <w:instrText xml:space="preserve"> PAGEREF _Toc532230070 \h </w:instrText>
      </w:r>
      <w:r>
        <w:fldChar w:fldCharType="separate"/>
      </w:r>
      <w:r w:rsidR="00B776BB">
        <w:t>20</w:t>
      </w:r>
      <w:r>
        <w:fldChar w:fldCharType="end"/>
      </w:r>
    </w:p>
    <w:p w14:paraId="3C9F383E" w14:textId="77777777" w:rsidR="002128B7" w:rsidRDefault="002128B7">
      <w:pPr>
        <w:pStyle w:val="TM3"/>
        <w:rPr>
          <w:rFonts w:eastAsiaTheme="minorEastAsia" w:cstheme="minorBidi"/>
          <w:sz w:val="22"/>
          <w:szCs w:val="22"/>
        </w:rPr>
      </w:pPr>
      <w:r>
        <w:t>4.1.2.</w:t>
      </w:r>
      <w:r>
        <w:rPr>
          <w:rFonts w:eastAsiaTheme="minorEastAsia" w:cstheme="minorBidi"/>
          <w:sz w:val="22"/>
          <w:szCs w:val="22"/>
        </w:rPr>
        <w:tab/>
      </w:r>
      <w:r>
        <w:t>Sur l’occupation du domaine public</w:t>
      </w:r>
      <w:r>
        <w:tab/>
      </w:r>
      <w:r>
        <w:fldChar w:fldCharType="begin"/>
      </w:r>
      <w:r>
        <w:instrText xml:space="preserve"> PAGEREF _Toc532230071 \h </w:instrText>
      </w:r>
      <w:r>
        <w:fldChar w:fldCharType="separate"/>
      </w:r>
      <w:r w:rsidR="00B776BB">
        <w:t>20</w:t>
      </w:r>
      <w:r>
        <w:fldChar w:fldCharType="end"/>
      </w:r>
    </w:p>
    <w:p w14:paraId="433D6B6E" w14:textId="77777777" w:rsidR="002128B7" w:rsidRDefault="002128B7">
      <w:pPr>
        <w:pStyle w:val="TM3"/>
        <w:rPr>
          <w:rFonts w:eastAsiaTheme="minorEastAsia" w:cstheme="minorBidi"/>
          <w:sz w:val="22"/>
          <w:szCs w:val="22"/>
        </w:rPr>
      </w:pPr>
      <w:r>
        <w:t>4.1.3.</w:t>
      </w:r>
      <w:r>
        <w:rPr>
          <w:rFonts w:eastAsiaTheme="minorEastAsia" w:cstheme="minorBidi"/>
          <w:sz w:val="22"/>
          <w:szCs w:val="22"/>
        </w:rPr>
        <w:tab/>
      </w:r>
      <w:r>
        <w:t>Sur la compensation des plantes et récoltes</w:t>
      </w:r>
      <w:r>
        <w:tab/>
      </w:r>
      <w:r>
        <w:fldChar w:fldCharType="begin"/>
      </w:r>
      <w:r>
        <w:instrText xml:space="preserve"> PAGEREF _Toc532230072 \h </w:instrText>
      </w:r>
      <w:r>
        <w:fldChar w:fldCharType="separate"/>
      </w:r>
      <w:r w:rsidR="00B776BB">
        <w:t>21</w:t>
      </w:r>
      <w:r>
        <w:fldChar w:fldCharType="end"/>
      </w:r>
    </w:p>
    <w:p w14:paraId="264F2AB0" w14:textId="77777777" w:rsidR="002128B7" w:rsidRDefault="002128B7">
      <w:pPr>
        <w:pStyle w:val="TM3"/>
        <w:rPr>
          <w:rFonts w:eastAsiaTheme="minorEastAsia" w:cstheme="minorBidi"/>
          <w:sz w:val="22"/>
          <w:szCs w:val="22"/>
        </w:rPr>
      </w:pPr>
      <w:r w:rsidRPr="00F61D46">
        <w:rPr>
          <w:smallCaps/>
        </w:rPr>
        <w:t>4.1.4.</w:t>
      </w:r>
      <w:r>
        <w:rPr>
          <w:rFonts w:eastAsiaTheme="minorEastAsia" w:cstheme="minorBidi"/>
          <w:sz w:val="22"/>
          <w:szCs w:val="22"/>
        </w:rPr>
        <w:tab/>
      </w:r>
      <w:r>
        <w:t>Sur l’expropriation pour cause d’utilité publique</w:t>
      </w:r>
      <w:r>
        <w:tab/>
      </w:r>
      <w:r>
        <w:fldChar w:fldCharType="begin"/>
      </w:r>
      <w:r>
        <w:instrText xml:space="preserve"> PAGEREF _Toc532230073 \h </w:instrText>
      </w:r>
      <w:r>
        <w:fldChar w:fldCharType="separate"/>
      </w:r>
      <w:r w:rsidR="00B776BB">
        <w:t>21</w:t>
      </w:r>
      <w:r>
        <w:fldChar w:fldCharType="end"/>
      </w:r>
    </w:p>
    <w:p w14:paraId="46255F9A" w14:textId="77777777" w:rsidR="002128B7" w:rsidRDefault="002128B7">
      <w:pPr>
        <w:pStyle w:val="TM3"/>
        <w:rPr>
          <w:rFonts w:eastAsiaTheme="minorEastAsia" w:cstheme="minorBidi"/>
          <w:sz w:val="22"/>
          <w:szCs w:val="22"/>
        </w:rPr>
      </w:pPr>
      <w:r w:rsidRPr="00F61D46">
        <w:rPr>
          <w:smallCaps/>
        </w:rPr>
        <w:t>4.1.5.</w:t>
      </w:r>
      <w:r>
        <w:rPr>
          <w:rFonts w:eastAsiaTheme="minorEastAsia" w:cstheme="minorBidi"/>
          <w:sz w:val="22"/>
          <w:szCs w:val="22"/>
        </w:rPr>
        <w:tab/>
      </w:r>
      <w:r>
        <w:t>Sur l’acquisition des terres détenues traditionnellement</w:t>
      </w:r>
      <w:r>
        <w:tab/>
      </w:r>
      <w:r>
        <w:fldChar w:fldCharType="begin"/>
      </w:r>
      <w:r>
        <w:instrText xml:space="preserve"> PAGEREF _Toc532230074 \h </w:instrText>
      </w:r>
      <w:r>
        <w:fldChar w:fldCharType="separate"/>
      </w:r>
      <w:r w:rsidR="00B776BB">
        <w:t>23</w:t>
      </w:r>
      <w:r>
        <w:fldChar w:fldCharType="end"/>
      </w:r>
    </w:p>
    <w:p w14:paraId="22D18398" w14:textId="77777777" w:rsidR="002128B7" w:rsidRDefault="002128B7">
      <w:pPr>
        <w:pStyle w:val="TM2"/>
        <w:rPr>
          <w:rFonts w:eastAsiaTheme="minorEastAsia" w:cstheme="minorBidi"/>
          <w:b w:val="0"/>
          <w:bCs w:val="0"/>
          <w:sz w:val="22"/>
          <w:szCs w:val="22"/>
        </w:rPr>
      </w:pPr>
      <w:r>
        <w:t>4.2.</w:t>
      </w:r>
      <w:r>
        <w:rPr>
          <w:rFonts w:eastAsiaTheme="minorEastAsia" w:cstheme="minorBidi"/>
          <w:b w:val="0"/>
          <w:bCs w:val="0"/>
          <w:sz w:val="22"/>
          <w:szCs w:val="22"/>
        </w:rPr>
        <w:tab/>
      </w:r>
      <w:r>
        <w:t>Instruments de sauvegardes au niveau international</w:t>
      </w:r>
      <w:r>
        <w:tab/>
      </w:r>
      <w:r>
        <w:fldChar w:fldCharType="begin"/>
      </w:r>
      <w:r>
        <w:instrText xml:space="preserve"> PAGEREF _Toc532230075 \h </w:instrText>
      </w:r>
      <w:r>
        <w:fldChar w:fldCharType="separate"/>
      </w:r>
      <w:r w:rsidR="00B776BB">
        <w:t>24</w:t>
      </w:r>
      <w:r>
        <w:fldChar w:fldCharType="end"/>
      </w:r>
    </w:p>
    <w:p w14:paraId="5AB2203B" w14:textId="77777777" w:rsidR="002128B7" w:rsidRDefault="002128B7">
      <w:pPr>
        <w:pStyle w:val="TM3"/>
        <w:rPr>
          <w:rFonts w:eastAsiaTheme="minorEastAsia" w:cstheme="minorBidi"/>
          <w:sz w:val="22"/>
          <w:szCs w:val="22"/>
        </w:rPr>
      </w:pPr>
      <w:r w:rsidRPr="00F61D46">
        <w:rPr>
          <w:smallCaps/>
        </w:rPr>
        <w:t>4.2.1.</w:t>
      </w:r>
      <w:r>
        <w:rPr>
          <w:rFonts w:eastAsiaTheme="minorEastAsia" w:cstheme="minorBidi"/>
          <w:sz w:val="22"/>
          <w:szCs w:val="22"/>
        </w:rPr>
        <w:tab/>
      </w:r>
      <w:r>
        <w:t>La Politique Opérationnelle de la Banque mondiale</w:t>
      </w:r>
      <w:r>
        <w:tab/>
      </w:r>
      <w:r>
        <w:fldChar w:fldCharType="begin"/>
      </w:r>
      <w:r>
        <w:instrText xml:space="preserve"> PAGEREF _Toc532230076 \h </w:instrText>
      </w:r>
      <w:r>
        <w:fldChar w:fldCharType="separate"/>
      </w:r>
      <w:r w:rsidR="00B776BB">
        <w:t>24</w:t>
      </w:r>
      <w:r>
        <w:fldChar w:fldCharType="end"/>
      </w:r>
    </w:p>
    <w:p w14:paraId="7E8B523E" w14:textId="77777777" w:rsidR="002128B7" w:rsidRDefault="002128B7">
      <w:pPr>
        <w:pStyle w:val="TM3"/>
        <w:rPr>
          <w:rFonts w:eastAsiaTheme="minorEastAsia" w:cstheme="minorBidi"/>
          <w:sz w:val="22"/>
          <w:szCs w:val="22"/>
        </w:rPr>
      </w:pPr>
      <w:r w:rsidRPr="00F61D46">
        <w:rPr>
          <w:smallCaps/>
        </w:rPr>
        <w:t>4.2.2.</w:t>
      </w:r>
      <w:r>
        <w:rPr>
          <w:rFonts w:eastAsiaTheme="minorEastAsia" w:cstheme="minorBidi"/>
          <w:sz w:val="22"/>
          <w:szCs w:val="22"/>
        </w:rPr>
        <w:tab/>
      </w:r>
      <w:r>
        <w:t>Autres instruments de sauvegardes</w:t>
      </w:r>
      <w:r>
        <w:tab/>
      </w:r>
      <w:r>
        <w:fldChar w:fldCharType="begin"/>
      </w:r>
      <w:r>
        <w:instrText xml:space="preserve"> PAGEREF _Toc532230077 \h </w:instrText>
      </w:r>
      <w:r>
        <w:fldChar w:fldCharType="separate"/>
      </w:r>
      <w:r w:rsidR="00B776BB">
        <w:t>25</w:t>
      </w:r>
      <w:r>
        <w:fldChar w:fldCharType="end"/>
      </w:r>
    </w:p>
    <w:p w14:paraId="41DF1A6C" w14:textId="77777777" w:rsidR="002128B7" w:rsidRDefault="002128B7">
      <w:pPr>
        <w:pStyle w:val="TM3"/>
        <w:rPr>
          <w:rFonts w:eastAsiaTheme="minorEastAsia" w:cstheme="minorBidi"/>
          <w:sz w:val="22"/>
          <w:szCs w:val="22"/>
        </w:rPr>
      </w:pPr>
      <w:r w:rsidRPr="00F61D46">
        <w:rPr>
          <w:smallCaps/>
        </w:rPr>
        <w:t>4.2.3.</w:t>
      </w:r>
      <w:r>
        <w:rPr>
          <w:rFonts w:eastAsiaTheme="minorEastAsia" w:cstheme="minorBidi"/>
          <w:sz w:val="22"/>
          <w:szCs w:val="22"/>
        </w:rPr>
        <w:tab/>
      </w:r>
      <w:r>
        <w:t>Comparaison entre la cadre juridique national et la PO 4.12</w:t>
      </w:r>
      <w:r>
        <w:tab/>
      </w:r>
      <w:r>
        <w:fldChar w:fldCharType="begin"/>
      </w:r>
      <w:r>
        <w:instrText xml:space="preserve"> PAGEREF _Toc532230078 \h </w:instrText>
      </w:r>
      <w:r>
        <w:fldChar w:fldCharType="separate"/>
      </w:r>
      <w:r w:rsidR="00B776BB">
        <w:t>25</w:t>
      </w:r>
      <w:r>
        <w:fldChar w:fldCharType="end"/>
      </w:r>
    </w:p>
    <w:p w14:paraId="27056B7D" w14:textId="77777777" w:rsidR="002128B7" w:rsidRDefault="002128B7">
      <w:pPr>
        <w:pStyle w:val="TM1"/>
        <w:rPr>
          <w:rFonts w:asciiTheme="minorHAnsi" w:eastAsiaTheme="minorEastAsia" w:hAnsiTheme="minorHAnsi" w:cstheme="minorBidi"/>
          <w:b w:val="0"/>
          <w:bCs w:val="0"/>
          <w:caps w:val="0"/>
          <w:color w:val="auto"/>
        </w:rPr>
      </w:pPr>
      <w:r>
        <w:t>5.</w:t>
      </w:r>
      <w:r>
        <w:rPr>
          <w:rFonts w:asciiTheme="minorHAnsi" w:eastAsiaTheme="minorEastAsia" w:hAnsiTheme="minorHAnsi" w:cstheme="minorBidi"/>
          <w:b w:val="0"/>
          <w:bCs w:val="0"/>
          <w:caps w:val="0"/>
          <w:color w:val="auto"/>
        </w:rPr>
        <w:tab/>
      </w:r>
      <w:r>
        <w:t>Processus de réinstallation</w:t>
      </w:r>
      <w:r>
        <w:tab/>
      </w:r>
      <w:r>
        <w:fldChar w:fldCharType="begin"/>
      </w:r>
      <w:r>
        <w:instrText xml:space="preserve"> PAGEREF _Toc532230079 \h </w:instrText>
      </w:r>
      <w:r>
        <w:fldChar w:fldCharType="separate"/>
      </w:r>
      <w:r w:rsidR="00B776BB">
        <w:t>28</w:t>
      </w:r>
      <w:r>
        <w:fldChar w:fldCharType="end"/>
      </w:r>
    </w:p>
    <w:p w14:paraId="15F9747A" w14:textId="77777777" w:rsidR="002128B7" w:rsidRDefault="002128B7">
      <w:pPr>
        <w:pStyle w:val="TM2"/>
        <w:rPr>
          <w:rFonts w:eastAsiaTheme="minorEastAsia" w:cstheme="minorBidi"/>
          <w:b w:val="0"/>
          <w:bCs w:val="0"/>
          <w:sz w:val="22"/>
          <w:szCs w:val="22"/>
        </w:rPr>
      </w:pPr>
      <w:r w:rsidRPr="00F61D46">
        <w:t>5.1.</w:t>
      </w:r>
      <w:r>
        <w:rPr>
          <w:rFonts w:eastAsiaTheme="minorEastAsia" w:cstheme="minorBidi"/>
          <w:b w:val="0"/>
          <w:bCs w:val="0"/>
          <w:sz w:val="22"/>
          <w:szCs w:val="22"/>
        </w:rPr>
        <w:tab/>
      </w:r>
      <w:r>
        <w:t>Processus de sélection ou de tri des projets ou micro-projets</w:t>
      </w:r>
      <w:r>
        <w:tab/>
      </w:r>
      <w:r>
        <w:fldChar w:fldCharType="begin"/>
      </w:r>
      <w:r>
        <w:instrText xml:space="preserve"> PAGEREF _Toc532230080 \h </w:instrText>
      </w:r>
      <w:r>
        <w:fldChar w:fldCharType="separate"/>
      </w:r>
      <w:r w:rsidR="00B776BB">
        <w:t>28</w:t>
      </w:r>
      <w:r>
        <w:fldChar w:fldCharType="end"/>
      </w:r>
    </w:p>
    <w:p w14:paraId="1DF62C89" w14:textId="77777777" w:rsidR="002128B7" w:rsidRDefault="002128B7">
      <w:pPr>
        <w:pStyle w:val="TM2"/>
        <w:rPr>
          <w:rFonts w:eastAsiaTheme="minorEastAsia" w:cstheme="minorBidi"/>
          <w:b w:val="0"/>
          <w:bCs w:val="0"/>
          <w:sz w:val="22"/>
          <w:szCs w:val="22"/>
        </w:rPr>
      </w:pPr>
      <w:r w:rsidRPr="00F61D46">
        <w:t>5.2.</w:t>
      </w:r>
      <w:r>
        <w:rPr>
          <w:rFonts w:eastAsiaTheme="minorEastAsia" w:cstheme="minorBidi"/>
          <w:b w:val="0"/>
          <w:bCs w:val="0"/>
          <w:sz w:val="22"/>
          <w:szCs w:val="22"/>
        </w:rPr>
        <w:tab/>
      </w:r>
      <w:r>
        <w:t>Description de la mise en œuvre des PAR</w:t>
      </w:r>
      <w:r>
        <w:tab/>
      </w:r>
      <w:r>
        <w:fldChar w:fldCharType="begin"/>
      </w:r>
      <w:r>
        <w:instrText xml:space="preserve"> PAGEREF _Toc532230081 \h </w:instrText>
      </w:r>
      <w:r>
        <w:fldChar w:fldCharType="separate"/>
      </w:r>
      <w:r w:rsidR="00B776BB">
        <w:t>29</w:t>
      </w:r>
      <w:r>
        <w:fldChar w:fldCharType="end"/>
      </w:r>
    </w:p>
    <w:p w14:paraId="081750CD" w14:textId="77777777" w:rsidR="002128B7" w:rsidRDefault="002128B7">
      <w:pPr>
        <w:pStyle w:val="TM3"/>
        <w:rPr>
          <w:rFonts w:eastAsiaTheme="minorEastAsia" w:cstheme="minorBidi"/>
          <w:sz w:val="22"/>
          <w:szCs w:val="22"/>
        </w:rPr>
      </w:pPr>
      <w:r>
        <w:t>5.2.1.</w:t>
      </w:r>
      <w:r>
        <w:rPr>
          <w:rFonts w:eastAsiaTheme="minorEastAsia" w:cstheme="minorBidi"/>
          <w:sz w:val="22"/>
          <w:szCs w:val="22"/>
        </w:rPr>
        <w:tab/>
      </w:r>
      <w:r>
        <w:t>Description du cadre des mesures de réinstallation</w:t>
      </w:r>
      <w:r>
        <w:tab/>
      </w:r>
      <w:r>
        <w:fldChar w:fldCharType="begin"/>
      </w:r>
      <w:r>
        <w:instrText xml:space="preserve"> PAGEREF _Toc532230082 \h </w:instrText>
      </w:r>
      <w:r>
        <w:fldChar w:fldCharType="separate"/>
      </w:r>
      <w:r w:rsidR="00B776BB">
        <w:t>29</w:t>
      </w:r>
      <w:r>
        <w:fldChar w:fldCharType="end"/>
      </w:r>
    </w:p>
    <w:p w14:paraId="01837176" w14:textId="77777777" w:rsidR="002128B7" w:rsidRDefault="002128B7">
      <w:pPr>
        <w:pStyle w:val="TM3"/>
        <w:rPr>
          <w:rFonts w:eastAsiaTheme="minorEastAsia" w:cstheme="minorBidi"/>
          <w:sz w:val="22"/>
          <w:szCs w:val="22"/>
        </w:rPr>
      </w:pPr>
      <w:r>
        <w:t>5.2.2.</w:t>
      </w:r>
      <w:r>
        <w:rPr>
          <w:rFonts w:eastAsiaTheme="minorEastAsia" w:cstheme="minorBidi"/>
          <w:sz w:val="22"/>
          <w:szCs w:val="22"/>
        </w:rPr>
        <w:tab/>
      </w:r>
      <w:r>
        <w:t>Réalisation d’une étude socioéconomique</w:t>
      </w:r>
      <w:r>
        <w:tab/>
      </w:r>
      <w:r>
        <w:fldChar w:fldCharType="begin"/>
      </w:r>
      <w:r>
        <w:instrText xml:space="preserve"> PAGEREF _Toc532230083 \h </w:instrText>
      </w:r>
      <w:r>
        <w:fldChar w:fldCharType="separate"/>
      </w:r>
      <w:r w:rsidR="00B776BB">
        <w:t>30</w:t>
      </w:r>
      <w:r>
        <w:fldChar w:fldCharType="end"/>
      </w:r>
    </w:p>
    <w:p w14:paraId="2AA47D0E" w14:textId="77777777" w:rsidR="002128B7" w:rsidRDefault="002128B7">
      <w:pPr>
        <w:pStyle w:val="TM3"/>
        <w:rPr>
          <w:rFonts w:eastAsiaTheme="minorEastAsia" w:cstheme="minorBidi"/>
          <w:sz w:val="22"/>
          <w:szCs w:val="22"/>
        </w:rPr>
      </w:pPr>
      <w:r>
        <w:t>5.2.3.</w:t>
      </w:r>
      <w:r>
        <w:rPr>
          <w:rFonts w:eastAsiaTheme="minorEastAsia" w:cstheme="minorBidi"/>
          <w:sz w:val="22"/>
          <w:szCs w:val="22"/>
        </w:rPr>
        <w:tab/>
      </w:r>
      <w:r>
        <w:t>Description du plan de réinstallation</w:t>
      </w:r>
      <w:r>
        <w:tab/>
      </w:r>
      <w:r>
        <w:fldChar w:fldCharType="begin"/>
      </w:r>
      <w:r>
        <w:instrText xml:space="preserve"> PAGEREF _Toc532230084 \h </w:instrText>
      </w:r>
      <w:r>
        <w:fldChar w:fldCharType="separate"/>
      </w:r>
      <w:r w:rsidR="00B776BB">
        <w:t>30</w:t>
      </w:r>
      <w:r>
        <w:fldChar w:fldCharType="end"/>
      </w:r>
    </w:p>
    <w:p w14:paraId="035E5CFB" w14:textId="77777777" w:rsidR="002128B7" w:rsidRDefault="002128B7">
      <w:pPr>
        <w:pStyle w:val="TM3"/>
        <w:rPr>
          <w:rFonts w:eastAsiaTheme="minorEastAsia" w:cstheme="minorBidi"/>
          <w:sz w:val="22"/>
          <w:szCs w:val="22"/>
        </w:rPr>
      </w:pPr>
      <w:r>
        <w:t>5.2.4.</w:t>
      </w:r>
      <w:r>
        <w:rPr>
          <w:rFonts w:eastAsiaTheme="minorEastAsia" w:cstheme="minorBidi"/>
          <w:sz w:val="22"/>
          <w:szCs w:val="22"/>
        </w:rPr>
        <w:tab/>
      </w:r>
      <w:r>
        <w:t>Facilitation de la planification de la réinstallation</w:t>
      </w:r>
      <w:r>
        <w:tab/>
      </w:r>
      <w:r>
        <w:fldChar w:fldCharType="begin"/>
      </w:r>
      <w:r>
        <w:instrText xml:space="preserve"> PAGEREF _Toc532230085 \h </w:instrText>
      </w:r>
      <w:r>
        <w:fldChar w:fldCharType="separate"/>
      </w:r>
      <w:r w:rsidR="00B776BB">
        <w:t>32</w:t>
      </w:r>
      <w:r>
        <w:fldChar w:fldCharType="end"/>
      </w:r>
    </w:p>
    <w:p w14:paraId="5621AE76" w14:textId="77777777" w:rsidR="002128B7" w:rsidRDefault="002128B7">
      <w:pPr>
        <w:pStyle w:val="TM2"/>
        <w:rPr>
          <w:rFonts w:eastAsiaTheme="minorEastAsia" w:cstheme="minorBidi"/>
          <w:b w:val="0"/>
          <w:bCs w:val="0"/>
          <w:sz w:val="22"/>
          <w:szCs w:val="22"/>
        </w:rPr>
      </w:pPr>
      <w:r>
        <w:t>5.3.</w:t>
      </w:r>
      <w:r>
        <w:rPr>
          <w:rFonts w:eastAsiaTheme="minorEastAsia" w:cstheme="minorBidi"/>
          <w:b w:val="0"/>
          <w:bCs w:val="0"/>
          <w:sz w:val="22"/>
          <w:szCs w:val="22"/>
        </w:rPr>
        <w:tab/>
      </w:r>
      <w:r>
        <w:t>Préparation des PAR</w:t>
      </w:r>
      <w:r>
        <w:tab/>
      </w:r>
      <w:r>
        <w:fldChar w:fldCharType="begin"/>
      </w:r>
      <w:r>
        <w:instrText xml:space="preserve"> PAGEREF _Toc532230086 \h </w:instrText>
      </w:r>
      <w:r>
        <w:fldChar w:fldCharType="separate"/>
      </w:r>
      <w:r w:rsidR="00B776BB">
        <w:t>32</w:t>
      </w:r>
      <w:r>
        <w:fldChar w:fldCharType="end"/>
      </w:r>
    </w:p>
    <w:p w14:paraId="652EB992" w14:textId="77777777" w:rsidR="002128B7" w:rsidRDefault="002128B7">
      <w:pPr>
        <w:pStyle w:val="TM3"/>
        <w:rPr>
          <w:rFonts w:eastAsiaTheme="minorEastAsia" w:cstheme="minorBidi"/>
          <w:sz w:val="22"/>
          <w:szCs w:val="22"/>
        </w:rPr>
      </w:pPr>
      <w:r>
        <w:t>5.3.1.</w:t>
      </w:r>
      <w:r>
        <w:rPr>
          <w:rFonts w:eastAsiaTheme="minorEastAsia" w:cstheme="minorBidi"/>
          <w:sz w:val="22"/>
          <w:szCs w:val="22"/>
        </w:rPr>
        <w:tab/>
      </w:r>
      <w:r>
        <w:t>Enquête préalable</w:t>
      </w:r>
      <w:r>
        <w:tab/>
      </w:r>
      <w:r>
        <w:fldChar w:fldCharType="begin"/>
      </w:r>
      <w:r>
        <w:instrText xml:space="preserve"> PAGEREF _Toc532230087 \h </w:instrText>
      </w:r>
      <w:r>
        <w:fldChar w:fldCharType="separate"/>
      </w:r>
      <w:r w:rsidR="00B776BB">
        <w:t>32</w:t>
      </w:r>
      <w:r>
        <w:fldChar w:fldCharType="end"/>
      </w:r>
    </w:p>
    <w:p w14:paraId="4C921052" w14:textId="77777777" w:rsidR="002128B7" w:rsidRDefault="002128B7">
      <w:pPr>
        <w:pStyle w:val="TM3"/>
        <w:rPr>
          <w:rFonts w:eastAsiaTheme="minorEastAsia" w:cstheme="minorBidi"/>
          <w:sz w:val="22"/>
          <w:szCs w:val="22"/>
        </w:rPr>
      </w:pPr>
      <w:r>
        <w:t>5.3.2.</w:t>
      </w:r>
      <w:r>
        <w:rPr>
          <w:rFonts w:eastAsiaTheme="minorEastAsia" w:cstheme="minorBidi"/>
          <w:sz w:val="22"/>
          <w:szCs w:val="22"/>
        </w:rPr>
        <w:tab/>
      </w:r>
      <w:r>
        <w:t>Déclaration d’utilité publique</w:t>
      </w:r>
      <w:r>
        <w:tab/>
      </w:r>
      <w:r>
        <w:fldChar w:fldCharType="begin"/>
      </w:r>
      <w:r>
        <w:instrText xml:space="preserve"> PAGEREF _Toc532230088 \h </w:instrText>
      </w:r>
      <w:r>
        <w:fldChar w:fldCharType="separate"/>
      </w:r>
      <w:r w:rsidR="00B776BB">
        <w:t>33</w:t>
      </w:r>
      <w:r>
        <w:fldChar w:fldCharType="end"/>
      </w:r>
    </w:p>
    <w:p w14:paraId="1A89046A" w14:textId="77777777" w:rsidR="002128B7" w:rsidRDefault="002128B7">
      <w:pPr>
        <w:pStyle w:val="TM3"/>
        <w:rPr>
          <w:rFonts w:eastAsiaTheme="minorEastAsia" w:cstheme="minorBidi"/>
          <w:sz w:val="22"/>
          <w:szCs w:val="22"/>
        </w:rPr>
      </w:pPr>
      <w:r>
        <w:t>5.3.3.</w:t>
      </w:r>
      <w:r>
        <w:rPr>
          <w:rFonts w:eastAsiaTheme="minorEastAsia" w:cstheme="minorBidi"/>
          <w:sz w:val="22"/>
          <w:szCs w:val="22"/>
        </w:rPr>
        <w:tab/>
      </w:r>
      <w:r>
        <w:t>Enquête parcellaire</w:t>
      </w:r>
      <w:r>
        <w:tab/>
      </w:r>
      <w:r>
        <w:fldChar w:fldCharType="begin"/>
      </w:r>
      <w:r>
        <w:instrText xml:space="preserve"> PAGEREF _Toc532230089 \h </w:instrText>
      </w:r>
      <w:r>
        <w:fldChar w:fldCharType="separate"/>
      </w:r>
      <w:r w:rsidR="00B776BB">
        <w:t>33</w:t>
      </w:r>
      <w:r>
        <w:fldChar w:fldCharType="end"/>
      </w:r>
    </w:p>
    <w:p w14:paraId="157B1C32" w14:textId="77777777" w:rsidR="002128B7" w:rsidRDefault="002128B7">
      <w:pPr>
        <w:pStyle w:val="TM3"/>
        <w:rPr>
          <w:rFonts w:eastAsiaTheme="minorEastAsia" w:cstheme="minorBidi"/>
          <w:sz w:val="22"/>
          <w:szCs w:val="22"/>
        </w:rPr>
      </w:pPr>
      <w:r>
        <w:t>5.3.4.</w:t>
      </w:r>
      <w:r>
        <w:rPr>
          <w:rFonts w:eastAsiaTheme="minorEastAsia" w:cstheme="minorBidi"/>
          <w:sz w:val="22"/>
          <w:szCs w:val="22"/>
        </w:rPr>
        <w:tab/>
      </w:r>
      <w:r>
        <w:t>Enquête de cessibilité</w:t>
      </w:r>
      <w:r>
        <w:tab/>
      </w:r>
      <w:r>
        <w:fldChar w:fldCharType="begin"/>
      </w:r>
      <w:r>
        <w:instrText xml:space="preserve"> PAGEREF _Toc532230090 \h </w:instrText>
      </w:r>
      <w:r>
        <w:fldChar w:fldCharType="separate"/>
      </w:r>
      <w:r w:rsidR="00B776BB">
        <w:t>34</w:t>
      </w:r>
      <w:r>
        <w:fldChar w:fldCharType="end"/>
      </w:r>
    </w:p>
    <w:p w14:paraId="2EF55ACB" w14:textId="77777777" w:rsidR="002128B7" w:rsidRDefault="002128B7">
      <w:pPr>
        <w:pStyle w:val="TM3"/>
        <w:rPr>
          <w:rFonts w:eastAsiaTheme="minorEastAsia" w:cstheme="minorBidi"/>
          <w:sz w:val="22"/>
          <w:szCs w:val="22"/>
        </w:rPr>
      </w:pPr>
      <w:r w:rsidRPr="00F61D46">
        <w:rPr>
          <w:smallCaps/>
        </w:rPr>
        <w:t>5.3.5.</w:t>
      </w:r>
      <w:r>
        <w:rPr>
          <w:rFonts w:eastAsiaTheme="minorEastAsia" w:cstheme="minorBidi"/>
          <w:sz w:val="22"/>
          <w:szCs w:val="22"/>
        </w:rPr>
        <w:tab/>
      </w:r>
      <w:r>
        <w:t>Négociation de cessibilité/conciliation</w:t>
      </w:r>
      <w:r>
        <w:tab/>
      </w:r>
      <w:r>
        <w:fldChar w:fldCharType="begin"/>
      </w:r>
      <w:r>
        <w:instrText xml:space="preserve"> PAGEREF _Toc532230091 \h </w:instrText>
      </w:r>
      <w:r>
        <w:fldChar w:fldCharType="separate"/>
      </w:r>
      <w:r w:rsidR="00B776BB">
        <w:t>34</w:t>
      </w:r>
      <w:r>
        <w:fldChar w:fldCharType="end"/>
      </w:r>
    </w:p>
    <w:p w14:paraId="15A8F32B" w14:textId="77777777" w:rsidR="002128B7" w:rsidRDefault="002128B7">
      <w:pPr>
        <w:pStyle w:val="TM2"/>
        <w:rPr>
          <w:rFonts w:eastAsiaTheme="minorEastAsia" w:cstheme="minorBidi"/>
          <w:b w:val="0"/>
          <w:bCs w:val="0"/>
          <w:sz w:val="22"/>
          <w:szCs w:val="22"/>
        </w:rPr>
      </w:pPr>
      <w:r>
        <w:t>5.4.</w:t>
      </w:r>
      <w:r>
        <w:rPr>
          <w:rFonts w:eastAsiaTheme="minorEastAsia" w:cstheme="minorBidi"/>
          <w:b w:val="0"/>
          <w:bCs w:val="0"/>
          <w:sz w:val="22"/>
          <w:szCs w:val="22"/>
        </w:rPr>
        <w:tab/>
      </w:r>
      <w:r>
        <w:t>Approbation des PAR</w:t>
      </w:r>
      <w:r>
        <w:tab/>
      </w:r>
      <w:r>
        <w:fldChar w:fldCharType="begin"/>
      </w:r>
      <w:r>
        <w:instrText xml:space="preserve"> PAGEREF _Toc532230092 \h </w:instrText>
      </w:r>
      <w:r>
        <w:fldChar w:fldCharType="separate"/>
      </w:r>
      <w:r w:rsidR="00B776BB">
        <w:t>34</w:t>
      </w:r>
      <w:r>
        <w:fldChar w:fldCharType="end"/>
      </w:r>
    </w:p>
    <w:p w14:paraId="0D856ECC" w14:textId="77777777" w:rsidR="002128B7" w:rsidRDefault="002128B7">
      <w:pPr>
        <w:pStyle w:val="TM1"/>
        <w:rPr>
          <w:rFonts w:asciiTheme="minorHAnsi" w:eastAsiaTheme="minorEastAsia" w:hAnsiTheme="minorHAnsi" w:cstheme="minorBidi"/>
          <w:b w:val="0"/>
          <w:bCs w:val="0"/>
          <w:caps w:val="0"/>
          <w:color w:val="auto"/>
        </w:rPr>
      </w:pPr>
      <w:r>
        <w:t>6.</w:t>
      </w:r>
      <w:r>
        <w:rPr>
          <w:rFonts w:asciiTheme="minorHAnsi" w:eastAsiaTheme="minorEastAsia" w:hAnsiTheme="minorHAnsi" w:cstheme="minorBidi"/>
          <w:b w:val="0"/>
          <w:bCs w:val="0"/>
          <w:caps w:val="0"/>
          <w:color w:val="auto"/>
        </w:rPr>
        <w:tab/>
      </w:r>
      <w:r>
        <w:t>Compensation des biens perdus</w:t>
      </w:r>
      <w:r>
        <w:tab/>
      </w:r>
      <w:r>
        <w:fldChar w:fldCharType="begin"/>
      </w:r>
      <w:r>
        <w:instrText xml:space="preserve"> PAGEREF _Toc532230093 \h </w:instrText>
      </w:r>
      <w:r>
        <w:fldChar w:fldCharType="separate"/>
      </w:r>
      <w:r w:rsidR="00B776BB">
        <w:t>35</w:t>
      </w:r>
      <w:r>
        <w:fldChar w:fldCharType="end"/>
      </w:r>
    </w:p>
    <w:p w14:paraId="52F84819" w14:textId="77777777" w:rsidR="002128B7" w:rsidRDefault="002128B7">
      <w:pPr>
        <w:pStyle w:val="TM2"/>
        <w:rPr>
          <w:rFonts w:eastAsiaTheme="minorEastAsia" w:cstheme="minorBidi"/>
          <w:b w:val="0"/>
          <w:bCs w:val="0"/>
          <w:sz w:val="22"/>
          <w:szCs w:val="22"/>
        </w:rPr>
      </w:pPr>
      <w:r>
        <w:t>6.1.</w:t>
      </w:r>
      <w:r>
        <w:rPr>
          <w:rFonts w:eastAsiaTheme="minorEastAsia" w:cstheme="minorBidi"/>
          <w:b w:val="0"/>
          <w:bCs w:val="0"/>
          <w:sz w:val="22"/>
          <w:szCs w:val="22"/>
        </w:rPr>
        <w:tab/>
      </w:r>
      <w:r>
        <w:t>Principes et conditions d'acquisition</w:t>
      </w:r>
      <w:r>
        <w:tab/>
      </w:r>
      <w:r>
        <w:fldChar w:fldCharType="begin"/>
      </w:r>
      <w:r>
        <w:instrText xml:space="preserve"> PAGEREF _Toc532230094 \h </w:instrText>
      </w:r>
      <w:r>
        <w:fldChar w:fldCharType="separate"/>
      </w:r>
      <w:r w:rsidR="00B776BB">
        <w:t>35</w:t>
      </w:r>
      <w:r>
        <w:fldChar w:fldCharType="end"/>
      </w:r>
    </w:p>
    <w:p w14:paraId="19F2C592" w14:textId="77777777" w:rsidR="002128B7" w:rsidRDefault="002128B7">
      <w:pPr>
        <w:pStyle w:val="TM2"/>
        <w:rPr>
          <w:rFonts w:eastAsiaTheme="minorEastAsia" w:cstheme="minorBidi"/>
          <w:b w:val="0"/>
          <w:bCs w:val="0"/>
          <w:sz w:val="22"/>
          <w:szCs w:val="22"/>
        </w:rPr>
      </w:pPr>
      <w:r>
        <w:t>6.2.</w:t>
      </w:r>
      <w:r>
        <w:rPr>
          <w:rFonts w:eastAsiaTheme="minorEastAsia" w:cstheme="minorBidi"/>
          <w:b w:val="0"/>
          <w:bCs w:val="0"/>
          <w:sz w:val="22"/>
          <w:szCs w:val="22"/>
        </w:rPr>
        <w:tab/>
      </w:r>
      <w:r>
        <w:t>Critères d’éligibilité</w:t>
      </w:r>
      <w:r>
        <w:tab/>
      </w:r>
      <w:r>
        <w:fldChar w:fldCharType="begin"/>
      </w:r>
      <w:r>
        <w:instrText xml:space="preserve"> PAGEREF _Toc532230095 \h </w:instrText>
      </w:r>
      <w:r>
        <w:fldChar w:fldCharType="separate"/>
      </w:r>
      <w:r w:rsidR="00B776BB">
        <w:t>35</w:t>
      </w:r>
      <w:r>
        <w:fldChar w:fldCharType="end"/>
      </w:r>
    </w:p>
    <w:p w14:paraId="11922764" w14:textId="77777777" w:rsidR="002128B7" w:rsidRDefault="002128B7">
      <w:pPr>
        <w:pStyle w:val="TM2"/>
        <w:rPr>
          <w:rFonts w:eastAsiaTheme="minorEastAsia" w:cstheme="minorBidi"/>
          <w:b w:val="0"/>
          <w:bCs w:val="0"/>
          <w:sz w:val="22"/>
          <w:szCs w:val="22"/>
        </w:rPr>
      </w:pPr>
      <w:r>
        <w:t>6.3.</w:t>
      </w:r>
      <w:r>
        <w:rPr>
          <w:rFonts w:eastAsiaTheme="minorEastAsia" w:cstheme="minorBidi"/>
          <w:b w:val="0"/>
          <w:bCs w:val="0"/>
          <w:sz w:val="22"/>
          <w:szCs w:val="22"/>
        </w:rPr>
        <w:tab/>
      </w:r>
      <w:r>
        <w:t>Principes d’indemnisation</w:t>
      </w:r>
      <w:r>
        <w:tab/>
      </w:r>
      <w:r>
        <w:fldChar w:fldCharType="begin"/>
      </w:r>
      <w:r>
        <w:instrText xml:space="preserve"> PAGEREF _Toc532230096 \h </w:instrText>
      </w:r>
      <w:r>
        <w:fldChar w:fldCharType="separate"/>
      </w:r>
      <w:r w:rsidR="00B776BB">
        <w:t>36</w:t>
      </w:r>
      <w:r>
        <w:fldChar w:fldCharType="end"/>
      </w:r>
    </w:p>
    <w:p w14:paraId="2EFDE765" w14:textId="77777777" w:rsidR="002128B7" w:rsidRDefault="002128B7">
      <w:pPr>
        <w:pStyle w:val="TM3"/>
        <w:rPr>
          <w:rFonts w:eastAsiaTheme="minorEastAsia" w:cstheme="minorBidi"/>
          <w:sz w:val="22"/>
          <w:szCs w:val="22"/>
        </w:rPr>
      </w:pPr>
      <w:r w:rsidRPr="00F61D46">
        <w:rPr>
          <w:smallCaps/>
        </w:rPr>
        <w:t>6.3.1.</w:t>
      </w:r>
      <w:r>
        <w:rPr>
          <w:rFonts w:eastAsiaTheme="minorEastAsia" w:cstheme="minorBidi"/>
          <w:sz w:val="22"/>
          <w:szCs w:val="22"/>
        </w:rPr>
        <w:tab/>
      </w:r>
      <w:r>
        <w:t>Principes de base</w:t>
      </w:r>
      <w:r>
        <w:tab/>
      </w:r>
      <w:r>
        <w:fldChar w:fldCharType="begin"/>
      </w:r>
      <w:r>
        <w:instrText xml:space="preserve"> PAGEREF _Toc532230097 \h </w:instrText>
      </w:r>
      <w:r>
        <w:fldChar w:fldCharType="separate"/>
      </w:r>
      <w:r w:rsidR="00B776BB">
        <w:t>36</w:t>
      </w:r>
      <w:r>
        <w:fldChar w:fldCharType="end"/>
      </w:r>
    </w:p>
    <w:p w14:paraId="5DA2CCC8" w14:textId="77777777" w:rsidR="002128B7" w:rsidRDefault="002128B7">
      <w:pPr>
        <w:pStyle w:val="TM3"/>
        <w:rPr>
          <w:rFonts w:eastAsiaTheme="minorEastAsia" w:cstheme="minorBidi"/>
          <w:sz w:val="22"/>
          <w:szCs w:val="22"/>
        </w:rPr>
      </w:pPr>
      <w:r w:rsidRPr="00F61D46">
        <w:rPr>
          <w:smallCaps/>
        </w:rPr>
        <w:t>6.3.2.</w:t>
      </w:r>
      <w:r>
        <w:rPr>
          <w:rFonts w:eastAsiaTheme="minorEastAsia" w:cstheme="minorBidi"/>
          <w:sz w:val="22"/>
          <w:szCs w:val="22"/>
        </w:rPr>
        <w:tab/>
      </w:r>
      <w:r>
        <w:t>Forme de compensation et d’appui</w:t>
      </w:r>
      <w:r>
        <w:tab/>
      </w:r>
      <w:r>
        <w:fldChar w:fldCharType="begin"/>
      </w:r>
      <w:r>
        <w:instrText xml:space="preserve"> PAGEREF _Toc532230098 \h </w:instrText>
      </w:r>
      <w:r>
        <w:fldChar w:fldCharType="separate"/>
      </w:r>
      <w:r w:rsidR="00B776BB">
        <w:t>38</w:t>
      </w:r>
      <w:r>
        <w:fldChar w:fldCharType="end"/>
      </w:r>
    </w:p>
    <w:p w14:paraId="4996EC3F" w14:textId="77777777" w:rsidR="002128B7" w:rsidRDefault="002128B7">
      <w:pPr>
        <w:pStyle w:val="TM2"/>
        <w:rPr>
          <w:rFonts w:eastAsiaTheme="minorEastAsia" w:cstheme="minorBidi"/>
          <w:b w:val="0"/>
          <w:bCs w:val="0"/>
          <w:sz w:val="22"/>
          <w:szCs w:val="22"/>
        </w:rPr>
      </w:pPr>
      <w:r>
        <w:t>6.4.</w:t>
      </w:r>
      <w:r>
        <w:rPr>
          <w:rFonts w:eastAsiaTheme="minorEastAsia" w:cstheme="minorBidi"/>
          <w:b w:val="0"/>
          <w:bCs w:val="0"/>
          <w:sz w:val="22"/>
          <w:szCs w:val="22"/>
        </w:rPr>
        <w:tab/>
      </w:r>
      <w:r>
        <w:t>Méthode de valorisation des biens éligibles et conditions particulières</w:t>
      </w:r>
      <w:r>
        <w:tab/>
      </w:r>
      <w:r>
        <w:fldChar w:fldCharType="begin"/>
      </w:r>
      <w:r>
        <w:instrText xml:space="preserve"> PAGEREF _Toc532230099 \h </w:instrText>
      </w:r>
      <w:r>
        <w:fldChar w:fldCharType="separate"/>
      </w:r>
      <w:r w:rsidR="00B776BB">
        <w:t>38</w:t>
      </w:r>
      <w:r>
        <w:fldChar w:fldCharType="end"/>
      </w:r>
    </w:p>
    <w:p w14:paraId="3DF213B0" w14:textId="77777777" w:rsidR="002128B7" w:rsidRDefault="002128B7">
      <w:pPr>
        <w:pStyle w:val="TM2"/>
        <w:rPr>
          <w:rFonts w:eastAsiaTheme="minorEastAsia" w:cstheme="minorBidi"/>
          <w:b w:val="0"/>
          <w:bCs w:val="0"/>
          <w:sz w:val="22"/>
          <w:szCs w:val="22"/>
        </w:rPr>
      </w:pPr>
      <w:r>
        <w:t>6.5.</w:t>
      </w:r>
      <w:r>
        <w:rPr>
          <w:rFonts w:eastAsiaTheme="minorEastAsia" w:cstheme="minorBidi"/>
          <w:b w:val="0"/>
          <w:bCs w:val="0"/>
          <w:sz w:val="22"/>
          <w:szCs w:val="22"/>
        </w:rPr>
        <w:tab/>
      </w:r>
      <w:r>
        <w:t>Barèmes d'indemnisation des biens impactés</w:t>
      </w:r>
      <w:r>
        <w:tab/>
      </w:r>
      <w:r>
        <w:fldChar w:fldCharType="begin"/>
      </w:r>
      <w:r>
        <w:instrText xml:space="preserve"> PAGEREF _Toc532230100 \h </w:instrText>
      </w:r>
      <w:r>
        <w:fldChar w:fldCharType="separate"/>
      </w:r>
      <w:r w:rsidR="00B776BB">
        <w:t>38</w:t>
      </w:r>
      <w:r>
        <w:fldChar w:fldCharType="end"/>
      </w:r>
    </w:p>
    <w:p w14:paraId="0AEA28DF" w14:textId="77777777" w:rsidR="002128B7" w:rsidRDefault="002128B7">
      <w:pPr>
        <w:pStyle w:val="TM3"/>
        <w:rPr>
          <w:rFonts w:eastAsiaTheme="minorEastAsia" w:cstheme="minorBidi"/>
          <w:sz w:val="22"/>
          <w:szCs w:val="22"/>
        </w:rPr>
      </w:pPr>
      <w:r>
        <w:t>6.5.1.</w:t>
      </w:r>
      <w:r>
        <w:rPr>
          <w:rFonts w:eastAsiaTheme="minorEastAsia" w:cstheme="minorBidi"/>
          <w:sz w:val="22"/>
          <w:szCs w:val="22"/>
        </w:rPr>
        <w:tab/>
      </w:r>
      <w:r>
        <w:t>Barèmes d'indemnisation des terres protégées par un titre foncier</w:t>
      </w:r>
      <w:r>
        <w:tab/>
      </w:r>
      <w:r>
        <w:fldChar w:fldCharType="begin"/>
      </w:r>
      <w:r>
        <w:instrText xml:space="preserve"> PAGEREF _Toc532230101 \h </w:instrText>
      </w:r>
      <w:r>
        <w:fldChar w:fldCharType="separate"/>
      </w:r>
      <w:r w:rsidR="00B776BB">
        <w:t>38</w:t>
      </w:r>
      <w:r>
        <w:fldChar w:fldCharType="end"/>
      </w:r>
    </w:p>
    <w:p w14:paraId="542EB5FF" w14:textId="77777777" w:rsidR="002128B7" w:rsidRDefault="002128B7">
      <w:pPr>
        <w:pStyle w:val="TM3"/>
        <w:rPr>
          <w:rFonts w:eastAsiaTheme="minorEastAsia" w:cstheme="minorBidi"/>
          <w:sz w:val="22"/>
          <w:szCs w:val="22"/>
        </w:rPr>
      </w:pPr>
      <w:r w:rsidRPr="00F61D46">
        <w:rPr>
          <w:smallCaps/>
        </w:rPr>
        <w:t>6.5.2.</w:t>
      </w:r>
      <w:r>
        <w:rPr>
          <w:rFonts w:eastAsiaTheme="minorEastAsia" w:cstheme="minorBidi"/>
          <w:sz w:val="22"/>
          <w:szCs w:val="22"/>
        </w:rPr>
        <w:tab/>
      </w:r>
      <w:r>
        <w:t>Barèmes d'indemnisation des terres détenues en vertu des droits coutumiers</w:t>
      </w:r>
      <w:r>
        <w:tab/>
      </w:r>
      <w:r>
        <w:fldChar w:fldCharType="begin"/>
      </w:r>
      <w:r>
        <w:instrText xml:space="preserve"> PAGEREF _Toc532230102 \h </w:instrText>
      </w:r>
      <w:r>
        <w:fldChar w:fldCharType="separate"/>
      </w:r>
      <w:r w:rsidR="00B776BB">
        <w:t>39</w:t>
      </w:r>
      <w:r>
        <w:fldChar w:fldCharType="end"/>
      </w:r>
    </w:p>
    <w:p w14:paraId="1F08E050" w14:textId="77777777" w:rsidR="002128B7" w:rsidRDefault="002128B7">
      <w:pPr>
        <w:pStyle w:val="TM3"/>
        <w:rPr>
          <w:rFonts w:eastAsiaTheme="minorEastAsia" w:cstheme="minorBidi"/>
          <w:sz w:val="22"/>
          <w:szCs w:val="22"/>
        </w:rPr>
      </w:pPr>
      <w:r w:rsidRPr="00F61D46">
        <w:rPr>
          <w:smallCaps/>
        </w:rPr>
        <w:t>6.5.3.</w:t>
      </w:r>
      <w:r>
        <w:rPr>
          <w:rFonts w:eastAsiaTheme="minorEastAsia" w:cstheme="minorBidi"/>
          <w:sz w:val="22"/>
          <w:szCs w:val="22"/>
        </w:rPr>
        <w:tab/>
      </w:r>
      <w:r>
        <w:t>Barèmes d'indemnisation des cultures agricoles</w:t>
      </w:r>
      <w:r>
        <w:tab/>
      </w:r>
      <w:r>
        <w:fldChar w:fldCharType="begin"/>
      </w:r>
      <w:r>
        <w:instrText xml:space="preserve"> PAGEREF _Toc532230103 \h </w:instrText>
      </w:r>
      <w:r>
        <w:fldChar w:fldCharType="separate"/>
      </w:r>
      <w:r w:rsidR="00B776BB">
        <w:t>39</w:t>
      </w:r>
      <w:r>
        <w:fldChar w:fldCharType="end"/>
      </w:r>
    </w:p>
    <w:p w14:paraId="32922D63" w14:textId="77777777" w:rsidR="002128B7" w:rsidRDefault="002128B7">
      <w:pPr>
        <w:pStyle w:val="TM3"/>
        <w:rPr>
          <w:rFonts w:eastAsiaTheme="minorEastAsia" w:cstheme="minorBidi"/>
          <w:sz w:val="22"/>
          <w:szCs w:val="22"/>
        </w:rPr>
      </w:pPr>
      <w:r w:rsidRPr="00F61D46">
        <w:rPr>
          <w:smallCaps/>
        </w:rPr>
        <w:t>6.5.4.</w:t>
      </w:r>
      <w:r>
        <w:rPr>
          <w:rFonts w:eastAsiaTheme="minorEastAsia" w:cstheme="minorBidi"/>
          <w:sz w:val="22"/>
          <w:szCs w:val="22"/>
        </w:rPr>
        <w:tab/>
      </w:r>
      <w:r>
        <w:t>Barèmes d'indemnisation pour les pertes de bâtiments et structures</w:t>
      </w:r>
      <w:r>
        <w:tab/>
      </w:r>
      <w:r>
        <w:fldChar w:fldCharType="begin"/>
      </w:r>
      <w:r>
        <w:instrText xml:space="preserve"> PAGEREF _Toc532230104 \h </w:instrText>
      </w:r>
      <w:r>
        <w:fldChar w:fldCharType="separate"/>
      </w:r>
      <w:r w:rsidR="00B776BB">
        <w:t>39</w:t>
      </w:r>
      <w:r>
        <w:fldChar w:fldCharType="end"/>
      </w:r>
    </w:p>
    <w:p w14:paraId="2CE3FE04" w14:textId="77777777" w:rsidR="002128B7" w:rsidRDefault="002128B7">
      <w:pPr>
        <w:pStyle w:val="TM3"/>
        <w:rPr>
          <w:rFonts w:eastAsiaTheme="minorEastAsia" w:cstheme="minorBidi"/>
          <w:sz w:val="22"/>
          <w:szCs w:val="22"/>
        </w:rPr>
      </w:pPr>
      <w:r w:rsidRPr="00F61D46">
        <w:rPr>
          <w:smallCaps/>
        </w:rPr>
        <w:t>6.5.5.</w:t>
      </w:r>
      <w:r>
        <w:rPr>
          <w:rFonts w:eastAsiaTheme="minorEastAsia" w:cstheme="minorBidi"/>
          <w:sz w:val="22"/>
          <w:szCs w:val="22"/>
        </w:rPr>
        <w:tab/>
      </w:r>
      <w:r>
        <w:t>Barèmes d'indemnisation pour les pertes de revenus</w:t>
      </w:r>
      <w:r>
        <w:tab/>
      </w:r>
      <w:r>
        <w:fldChar w:fldCharType="begin"/>
      </w:r>
      <w:r>
        <w:instrText xml:space="preserve"> PAGEREF _Toc532230105 \h </w:instrText>
      </w:r>
      <w:r>
        <w:fldChar w:fldCharType="separate"/>
      </w:r>
      <w:r w:rsidR="00B776BB">
        <w:t>40</w:t>
      </w:r>
      <w:r>
        <w:fldChar w:fldCharType="end"/>
      </w:r>
    </w:p>
    <w:p w14:paraId="4194AB22" w14:textId="77777777" w:rsidR="002128B7" w:rsidRDefault="002128B7">
      <w:pPr>
        <w:pStyle w:val="TM3"/>
        <w:rPr>
          <w:rFonts w:eastAsiaTheme="minorEastAsia" w:cstheme="minorBidi"/>
          <w:sz w:val="22"/>
          <w:szCs w:val="22"/>
        </w:rPr>
      </w:pPr>
      <w:r w:rsidRPr="00F61D46">
        <w:rPr>
          <w:smallCaps/>
        </w:rPr>
        <w:t>6.5.6.</w:t>
      </w:r>
      <w:r>
        <w:rPr>
          <w:rFonts w:eastAsiaTheme="minorEastAsia" w:cstheme="minorBidi"/>
          <w:sz w:val="22"/>
          <w:szCs w:val="22"/>
        </w:rPr>
        <w:tab/>
      </w:r>
      <w:r>
        <w:t>Barèmes d'indemnisation pour les pertes de biens communautaires/collectifs</w:t>
      </w:r>
      <w:r>
        <w:tab/>
      </w:r>
      <w:r>
        <w:fldChar w:fldCharType="begin"/>
      </w:r>
      <w:r>
        <w:instrText xml:space="preserve"> PAGEREF _Toc532230106 \h </w:instrText>
      </w:r>
      <w:r>
        <w:fldChar w:fldCharType="separate"/>
      </w:r>
      <w:r w:rsidR="00B776BB">
        <w:t>40</w:t>
      </w:r>
      <w:r>
        <w:fldChar w:fldCharType="end"/>
      </w:r>
    </w:p>
    <w:p w14:paraId="7F75FC5B" w14:textId="77777777" w:rsidR="002128B7" w:rsidRDefault="002128B7">
      <w:pPr>
        <w:pStyle w:val="TM2"/>
        <w:rPr>
          <w:rFonts w:eastAsiaTheme="minorEastAsia" w:cstheme="minorBidi"/>
          <w:b w:val="0"/>
          <w:bCs w:val="0"/>
          <w:sz w:val="22"/>
          <w:szCs w:val="22"/>
        </w:rPr>
      </w:pPr>
      <w:r>
        <w:t>6.6.</w:t>
      </w:r>
      <w:r>
        <w:rPr>
          <w:rFonts w:eastAsiaTheme="minorEastAsia" w:cstheme="minorBidi"/>
          <w:b w:val="0"/>
          <w:bCs w:val="0"/>
          <w:sz w:val="22"/>
          <w:szCs w:val="22"/>
        </w:rPr>
        <w:tab/>
      </w:r>
      <w:r>
        <w:t>Procédure de paiement des compensations aux ayants droits</w:t>
      </w:r>
      <w:r>
        <w:tab/>
      </w:r>
      <w:r>
        <w:fldChar w:fldCharType="begin"/>
      </w:r>
      <w:r>
        <w:instrText xml:space="preserve"> PAGEREF _Toc532230107 \h </w:instrText>
      </w:r>
      <w:r>
        <w:fldChar w:fldCharType="separate"/>
      </w:r>
      <w:r w:rsidR="00B776BB">
        <w:t>40</w:t>
      </w:r>
      <w:r>
        <w:fldChar w:fldCharType="end"/>
      </w:r>
    </w:p>
    <w:p w14:paraId="6C5F3A6C" w14:textId="77777777" w:rsidR="002128B7" w:rsidRDefault="002128B7">
      <w:pPr>
        <w:pStyle w:val="TM3"/>
        <w:rPr>
          <w:rFonts w:eastAsiaTheme="minorEastAsia" w:cstheme="minorBidi"/>
          <w:sz w:val="22"/>
          <w:szCs w:val="22"/>
        </w:rPr>
      </w:pPr>
      <w:r>
        <w:t>6.6.1.</w:t>
      </w:r>
      <w:r>
        <w:rPr>
          <w:rFonts w:eastAsiaTheme="minorEastAsia" w:cstheme="minorBidi"/>
          <w:sz w:val="22"/>
          <w:szCs w:val="22"/>
        </w:rPr>
        <w:tab/>
      </w:r>
      <w:r>
        <w:t>Information et concertation publique</w:t>
      </w:r>
      <w:r>
        <w:tab/>
      </w:r>
      <w:r>
        <w:fldChar w:fldCharType="begin"/>
      </w:r>
      <w:r>
        <w:instrText xml:space="preserve"> PAGEREF _Toc532230108 \h </w:instrText>
      </w:r>
      <w:r>
        <w:fldChar w:fldCharType="separate"/>
      </w:r>
      <w:r w:rsidR="00B776BB">
        <w:t>40</w:t>
      </w:r>
      <w:r>
        <w:fldChar w:fldCharType="end"/>
      </w:r>
    </w:p>
    <w:p w14:paraId="1C513BBF" w14:textId="77777777" w:rsidR="002128B7" w:rsidRDefault="002128B7">
      <w:pPr>
        <w:pStyle w:val="TM3"/>
        <w:rPr>
          <w:rFonts w:eastAsiaTheme="minorEastAsia" w:cstheme="minorBidi"/>
          <w:sz w:val="22"/>
          <w:szCs w:val="22"/>
        </w:rPr>
      </w:pPr>
      <w:r>
        <w:t>6.6.2.</w:t>
      </w:r>
      <w:r>
        <w:rPr>
          <w:rFonts w:eastAsiaTheme="minorEastAsia" w:cstheme="minorBidi"/>
          <w:sz w:val="22"/>
          <w:szCs w:val="22"/>
        </w:rPr>
        <w:tab/>
      </w:r>
      <w:r>
        <w:t>Documentation des avoirs et des biens</w:t>
      </w:r>
      <w:r>
        <w:tab/>
      </w:r>
      <w:r>
        <w:fldChar w:fldCharType="begin"/>
      </w:r>
      <w:r>
        <w:instrText xml:space="preserve"> PAGEREF _Toc532230109 \h </w:instrText>
      </w:r>
      <w:r>
        <w:fldChar w:fldCharType="separate"/>
      </w:r>
      <w:r w:rsidR="00B776BB">
        <w:t>41</w:t>
      </w:r>
      <w:r>
        <w:fldChar w:fldCharType="end"/>
      </w:r>
    </w:p>
    <w:p w14:paraId="736DC143" w14:textId="77777777" w:rsidR="002128B7" w:rsidRDefault="002128B7">
      <w:pPr>
        <w:pStyle w:val="TM3"/>
        <w:rPr>
          <w:rFonts w:eastAsiaTheme="minorEastAsia" w:cstheme="minorBidi"/>
          <w:sz w:val="22"/>
          <w:szCs w:val="22"/>
        </w:rPr>
      </w:pPr>
      <w:r>
        <w:t>6.6.3.</w:t>
      </w:r>
      <w:r>
        <w:rPr>
          <w:rFonts w:eastAsiaTheme="minorEastAsia" w:cstheme="minorBidi"/>
          <w:sz w:val="22"/>
          <w:szCs w:val="22"/>
        </w:rPr>
        <w:tab/>
      </w:r>
      <w:r>
        <w:t>Convention pour la compensation</w:t>
      </w:r>
      <w:r>
        <w:tab/>
      </w:r>
      <w:r>
        <w:fldChar w:fldCharType="begin"/>
      </w:r>
      <w:r>
        <w:instrText xml:space="preserve"> PAGEREF _Toc532230110 \h </w:instrText>
      </w:r>
      <w:r>
        <w:fldChar w:fldCharType="separate"/>
      </w:r>
      <w:r w:rsidR="00B776BB">
        <w:t>41</w:t>
      </w:r>
      <w:r>
        <w:fldChar w:fldCharType="end"/>
      </w:r>
    </w:p>
    <w:p w14:paraId="549C0DFE" w14:textId="77777777" w:rsidR="002128B7" w:rsidRDefault="002128B7">
      <w:pPr>
        <w:pStyle w:val="TM3"/>
        <w:rPr>
          <w:rFonts w:eastAsiaTheme="minorEastAsia" w:cstheme="minorBidi"/>
          <w:sz w:val="22"/>
          <w:szCs w:val="22"/>
        </w:rPr>
      </w:pPr>
      <w:r>
        <w:t>6.6.4.</w:t>
      </w:r>
      <w:r>
        <w:rPr>
          <w:rFonts w:eastAsiaTheme="minorEastAsia" w:cstheme="minorBidi"/>
          <w:sz w:val="22"/>
          <w:szCs w:val="22"/>
        </w:rPr>
        <w:tab/>
      </w:r>
      <w:r>
        <w:t>Exécution de la compensation</w:t>
      </w:r>
      <w:r>
        <w:tab/>
      </w:r>
      <w:r>
        <w:fldChar w:fldCharType="begin"/>
      </w:r>
      <w:r>
        <w:instrText xml:space="preserve"> PAGEREF _Toc532230111 \h </w:instrText>
      </w:r>
      <w:r>
        <w:fldChar w:fldCharType="separate"/>
      </w:r>
      <w:r w:rsidR="00B776BB">
        <w:t>41</w:t>
      </w:r>
      <w:r>
        <w:fldChar w:fldCharType="end"/>
      </w:r>
    </w:p>
    <w:p w14:paraId="01D19D6C" w14:textId="77777777" w:rsidR="002128B7" w:rsidRDefault="002128B7">
      <w:pPr>
        <w:pStyle w:val="TM2"/>
        <w:rPr>
          <w:rFonts w:eastAsiaTheme="minorEastAsia" w:cstheme="minorBidi"/>
          <w:b w:val="0"/>
          <w:bCs w:val="0"/>
          <w:sz w:val="22"/>
          <w:szCs w:val="22"/>
        </w:rPr>
      </w:pPr>
      <w:r>
        <w:t>6.7.</w:t>
      </w:r>
      <w:r>
        <w:rPr>
          <w:rFonts w:eastAsiaTheme="minorEastAsia" w:cstheme="minorBidi"/>
          <w:b w:val="0"/>
          <w:bCs w:val="0"/>
          <w:sz w:val="22"/>
          <w:szCs w:val="22"/>
        </w:rPr>
        <w:tab/>
      </w:r>
      <w:r>
        <w:t>Mécanisme de gestion des litiges et plaintes</w:t>
      </w:r>
      <w:r>
        <w:tab/>
      </w:r>
      <w:r>
        <w:fldChar w:fldCharType="begin"/>
      </w:r>
      <w:r>
        <w:instrText xml:space="preserve"> PAGEREF _Toc532230112 \h </w:instrText>
      </w:r>
      <w:r>
        <w:fldChar w:fldCharType="separate"/>
      </w:r>
      <w:r w:rsidR="00B776BB">
        <w:t>41</w:t>
      </w:r>
      <w:r>
        <w:fldChar w:fldCharType="end"/>
      </w:r>
    </w:p>
    <w:p w14:paraId="6190EB09" w14:textId="77777777" w:rsidR="002128B7" w:rsidRDefault="002128B7">
      <w:pPr>
        <w:pStyle w:val="TM3"/>
        <w:rPr>
          <w:rFonts w:eastAsiaTheme="minorEastAsia" w:cstheme="minorBidi"/>
          <w:sz w:val="22"/>
          <w:szCs w:val="22"/>
        </w:rPr>
      </w:pPr>
      <w:r>
        <w:t>6.7.1.</w:t>
      </w:r>
      <w:r>
        <w:rPr>
          <w:rFonts w:eastAsiaTheme="minorEastAsia" w:cstheme="minorBidi"/>
          <w:sz w:val="22"/>
          <w:szCs w:val="22"/>
        </w:rPr>
        <w:tab/>
      </w:r>
      <w:r>
        <w:t>Type de plaintes et litiges probables</w:t>
      </w:r>
      <w:r>
        <w:tab/>
      </w:r>
      <w:r>
        <w:fldChar w:fldCharType="begin"/>
      </w:r>
      <w:r>
        <w:instrText xml:space="preserve"> PAGEREF _Toc532230113 \h </w:instrText>
      </w:r>
      <w:r>
        <w:fldChar w:fldCharType="separate"/>
      </w:r>
      <w:r w:rsidR="00B776BB">
        <w:t>42</w:t>
      </w:r>
      <w:r>
        <w:fldChar w:fldCharType="end"/>
      </w:r>
    </w:p>
    <w:p w14:paraId="0F9597F5" w14:textId="77777777" w:rsidR="002128B7" w:rsidRDefault="002128B7">
      <w:pPr>
        <w:pStyle w:val="TM3"/>
        <w:rPr>
          <w:rFonts w:eastAsiaTheme="minorEastAsia" w:cstheme="minorBidi"/>
          <w:sz w:val="22"/>
          <w:szCs w:val="22"/>
        </w:rPr>
      </w:pPr>
      <w:r>
        <w:lastRenderedPageBreak/>
        <w:t>6.7.2.</w:t>
      </w:r>
      <w:r>
        <w:rPr>
          <w:rFonts w:eastAsiaTheme="minorEastAsia" w:cstheme="minorBidi"/>
          <w:sz w:val="22"/>
          <w:szCs w:val="22"/>
        </w:rPr>
        <w:tab/>
      </w:r>
      <w:r>
        <w:t>Mécanisme de résolution</w:t>
      </w:r>
      <w:r>
        <w:tab/>
      </w:r>
      <w:r>
        <w:fldChar w:fldCharType="begin"/>
      </w:r>
      <w:r>
        <w:instrText xml:space="preserve"> PAGEREF _Toc532230114 \h </w:instrText>
      </w:r>
      <w:r>
        <w:fldChar w:fldCharType="separate"/>
      </w:r>
      <w:r w:rsidR="00B776BB">
        <w:t>42</w:t>
      </w:r>
      <w:r>
        <w:fldChar w:fldCharType="end"/>
      </w:r>
    </w:p>
    <w:p w14:paraId="78F35AC2" w14:textId="77777777" w:rsidR="002128B7" w:rsidRDefault="002128B7">
      <w:pPr>
        <w:pStyle w:val="TM3"/>
        <w:rPr>
          <w:rFonts w:eastAsiaTheme="minorEastAsia" w:cstheme="minorBidi"/>
          <w:sz w:val="22"/>
          <w:szCs w:val="22"/>
        </w:rPr>
      </w:pPr>
      <w:r>
        <w:t>6.7.3.</w:t>
      </w:r>
      <w:r>
        <w:rPr>
          <w:rFonts w:eastAsiaTheme="minorEastAsia" w:cstheme="minorBidi"/>
          <w:sz w:val="22"/>
          <w:szCs w:val="22"/>
        </w:rPr>
        <w:tab/>
      </w:r>
      <w:r>
        <w:t>Prévention des plaintes et litiges</w:t>
      </w:r>
      <w:r>
        <w:tab/>
      </w:r>
      <w:r>
        <w:fldChar w:fldCharType="begin"/>
      </w:r>
      <w:r>
        <w:instrText xml:space="preserve"> PAGEREF _Toc532230115 \h </w:instrText>
      </w:r>
      <w:r>
        <w:fldChar w:fldCharType="separate"/>
      </w:r>
      <w:r w:rsidR="00B776BB">
        <w:t>43</w:t>
      </w:r>
      <w:r>
        <w:fldChar w:fldCharType="end"/>
      </w:r>
    </w:p>
    <w:p w14:paraId="2AEDACA1" w14:textId="77777777" w:rsidR="002128B7" w:rsidRDefault="002128B7">
      <w:pPr>
        <w:pStyle w:val="TM1"/>
        <w:rPr>
          <w:rFonts w:asciiTheme="minorHAnsi" w:eastAsiaTheme="minorEastAsia" w:hAnsiTheme="minorHAnsi" w:cstheme="minorBidi"/>
          <w:b w:val="0"/>
          <w:bCs w:val="0"/>
          <w:caps w:val="0"/>
          <w:color w:val="auto"/>
        </w:rPr>
      </w:pPr>
      <w:r>
        <w:t>7.</w:t>
      </w:r>
      <w:r>
        <w:rPr>
          <w:rFonts w:asciiTheme="minorHAnsi" w:eastAsiaTheme="minorEastAsia" w:hAnsiTheme="minorHAnsi" w:cstheme="minorBidi"/>
          <w:b w:val="0"/>
          <w:bCs w:val="0"/>
          <w:caps w:val="0"/>
          <w:color w:val="auto"/>
        </w:rPr>
        <w:tab/>
      </w:r>
      <w:r>
        <w:t>Arrangements institutionnels pour la mise en œuvre des PAR</w:t>
      </w:r>
      <w:r>
        <w:tab/>
      </w:r>
      <w:r>
        <w:fldChar w:fldCharType="begin"/>
      </w:r>
      <w:r>
        <w:instrText xml:space="preserve"> PAGEREF _Toc532230116 \h </w:instrText>
      </w:r>
      <w:r>
        <w:fldChar w:fldCharType="separate"/>
      </w:r>
      <w:r w:rsidR="00B776BB">
        <w:t>44</w:t>
      </w:r>
      <w:r>
        <w:fldChar w:fldCharType="end"/>
      </w:r>
    </w:p>
    <w:p w14:paraId="7B04628B" w14:textId="77777777" w:rsidR="002128B7" w:rsidRDefault="002128B7">
      <w:pPr>
        <w:pStyle w:val="TM2"/>
        <w:rPr>
          <w:rFonts w:eastAsiaTheme="minorEastAsia" w:cstheme="minorBidi"/>
          <w:b w:val="0"/>
          <w:bCs w:val="0"/>
          <w:sz w:val="22"/>
          <w:szCs w:val="22"/>
        </w:rPr>
      </w:pPr>
      <w:r w:rsidRPr="00F61D46">
        <w:t>7.1.</w:t>
      </w:r>
      <w:r>
        <w:rPr>
          <w:rFonts w:eastAsiaTheme="minorEastAsia" w:cstheme="minorBidi"/>
          <w:b w:val="0"/>
          <w:bCs w:val="0"/>
          <w:sz w:val="22"/>
          <w:szCs w:val="22"/>
        </w:rPr>
        <w:tab/>
      </w:r>
      <w:r>
        <w:t>Au niveau national</w:t>
      </w:r>
      <w:r>
        <w:tab/>
      </w:r>
      <w:r>
        <w:fldChar w:fldCharType="begin"/>
      </w:r>
      <w:r>
        <w:instrText xml:space="preserve"> PAGEREF _Toc532230117 \h </w:instrText>
      </w:r>
      <w:r>
        <w:fldChar w:fldCharType="separate"/>
      </w:r>
      <w:r w:rsidR="00B776BB">
        <w:t>44</w:t>
      </w:r>
      <w:r>
        <w:fldChar w:fldCharType="end"/>
      </w:r>
    </w:p>
    <w:p w14:paraId="72456854" w14:textId="77777777" w:rsidR="002128B7" w:rsidRDefault="002128B7">
      <w:pPr>
        <w:pStyle w:val="TM2"/>
        <w:rPr>
          <w:rFonts w:eastAsiaTheme="minorEastAsia" w:cstheme="minorBidi"/>
          <w:b w:val="0"/>
          <w:bCs w:val="0"/>
          <w:sz w:val="22"/>
          <w:szCs w:val="22"/>
        </w:rPr>
      </w:pPr>
      <w:r w:rsidRPr="00F61D46">
        <w:t>7.2.</w:t>
      </w:r>
      <w:r>
        <w:rPr>
          <w:rFonts w:eastAsiaTheme="minorEastAsia" w:cstheme="minorBidi"/>
          <w:b w:val="0"/>
          <w:bCs w:val="0"/>
          <w:sz w:val="22"/>
          <w:szCs w:val="22"/>
        </w:rPr>
        <w:tab/>
      </w:r>
      <w:r>
        <w:t>Au niveau régional ou communal</w:t>
      </w:r>
      <w:r>
        <w:tab/>
      </w:r>
      <w:r>
        <w:fldChar w:fldCharType="begin"/>
      </w:r>
      <w:r>
        <w:instrText xml:space="preserve"> PAGEREF _Toc532230118 \h </w:instrText>
      </w:r>
      <w:r>
        <w:fldChar w:fldCharType="separate"/>
      </w:r>
      <w:r w:rsidR="00B776BB">
        <w:t>45</w:t>
      </w:r>
      <w:r>
        <w:fldChar w:fldCharType="end"/>
      </w:r>
    </w:p>
    <w:p w14:paraId="6BC045D7" w14:textId="77777777" w:rsidR="002128B7" w:rsidRDefault="002128B7">
      <w:pPr>
        <w:pStyle w:val="TM2"/>
        <w:rPr>
          <w:rFonts w:eastAsiaTheme="minorEastAsia" w:cstheme="minorBidi"/>
          <w:b w:val="0"/>
          <w:bCs w:val="0"/>
          <w:sz w:val="22"/>
          <w:szCs w:val="22"/>
        </w:rPr>
      </w:pPr>
      <w:r w:rsidRPr="00F61D46">
        <w:t>7.3.</w:t>
      </w:r>
      <w:r>
        <w:rPr>
          <w:rFonts w:eastAsiaTheme="minorEastAsia" w:cstheme="minorBidi"/>
          <w:b w:val="0"/>
          <w:bCs w:val="0"/>
          <w:sz w:val="22"/>
          <w:szCs w:val="22"/>
        </w:rPr>
        <w:tab/>
      </w:r>
      <w:r>
        <w:t>Au niveau départemental ou sous-préfectoral</w:t>
      </w:r>
      <w:r>
        <w:tab/>
      </w:r>
      <w:r>
        <w:fldChar w:fldCharType="begin"/>
      </w:r>
      <w:r>
        <w:instrText xml:space="preserve"> PAGEREF _Toc532230119 \h </w:instrText>
      </w:r>
      <w:r>
        <w:fldChar w:fldCharType="separate"/>
      </w:r>
      <w:r w:rsidR="00B776BB">
        <w:t>46</w:t>
      </w:r>
      <w:r>
        <w:fldChar w:fldCharType="end"/>
      </w:r>
    </w:p>
    <w:p w14:paraId="4A443587" w14:textId="77777777" w:rsidR="002128B7" w:rsidRDefault="002128B7">
      <w:pPr>
        <w:pStyle w:val="TM2"/>
        <w:rPr>
          <w:rFonts w:eastAsiaTheme="minorEastAsia" w:cstheme="minorBidi"/>
          <w:b w:val="0"/>
          <w:bCs w:val="0"/>
          <w:sz w:val="22"/>
          <w:szCs w:val="22"/>
        </w:rPr>
      </w:pPr>
      <w:r w:rsidRPr="00F61D46">
        <w:t>7.4.</w:t>
      </w:r>
      <w:r>
        <w:rPr>
          <w:rFonts w:eastAsiaTheme="minorEastAsia" w:cstheme="minorBidi"/>
          <w:b w:val="0"/>
          <w:bCs w:val="0"/>
          <w:sz w:val="22"/>
          <w:szCs w:val="22"/>
        </w:rPr>
        <w:tab/>
      </w:r>
      <w:r>
        <w:t>Au niveau villageois</w:t>
      </w:r>
      <w:r>
        <w:tab/>
      </w:r>
      <w:r>
        <w:fldChar w:fldCharType="begin"/>
      </w:r>
      <w:r>
        <w:instrText xml:space="preserve"> PAGEREF _Toc532230120 \h </w:instrText>
      </w:r>
      <w:r>
        <w:fldChar w:fldCharType="separate"/>
      </w:r>
      <w:r w:rsidR="00B776BB">
        <w:t>46</w:t>
      </w:r>
      <w:r>
        <w:fldChar w:fldCharType="end"/>
      </w:r>
    </w:p>
    <w:p w14:paraId="35C64F97" w14:textId="77777777" w:rsidR="002128B7" w:rsidRDefault="002128B7">
      <w:pPr>
        <w:pStyle w:val="TM2"/>
        <w:rPr>
          <w:rFonts w:eastAsiaTheme="minorEastAsia" w:cstheme="minorBidi"/>
          <w:b w:val="0"/>
          <w:bCs w:val="0"/>
          <w:sz w:val="22"/>
          <w:szCs w:val="22"/>
        </w:rPr>
      </w:pPr>
      <w:r>
        <w:t>7.5.</w:t>
      </w:r>
      <w:r>
        <w:rPr>
          <w:rFonts w:eastAsiaTheme="minorEastAsia" w:cstheme="minorBidi"/>
          <w:b w:val="0"/>
          <w:bCs w:val="0"/>
          <w:sz w:val="22"/>
          <w:szCs w:val="22"/>
        </w:rPr>
        <w:tab/>
      </w:r>
      <w:r>
        <w:t>Au niveau des assistants techniques et consultants</w:t>
      </w:r>
      <w:r>
        <w:tab/>
      </w:r>
      <w:r>
        <w:fldChar w:fldCharType="begin"/>
      </w:r>
      <w:r>
        <w:instrText xml:space="preserve"> PAGEREF _Toc532230121 \h </w:instrText>
      </w:r>
      <w:r>
        <w:fldChar w:fldCharType="separate"/>
      </w:r>
      <w:r w:rsidR="00B776BB">
        <w:t>46</w:t>
      </w:r>
      <w:r>
        <w:fldChar w:fldCharType="end"/>
      </w:r>
    </w:p>
    <w:p w14:paraId="13E81BA4" w14:textId="77777777" w:rsidR="002128B7" w:rsidRDefault="002128B7">
      <w:pPr>
        <w:pStyle w:val="TM1"/>
        <w:rPr>
          <w:rFonts w:asciiTheme="minorHAnsi" w:eastAsiaTheme="minorEastAsia" w:hAnsiTheme="minorHAnsi" w:cstheme="minorBidi"/>
          <w:b w:val="0"/>
          <w:bCs w:val="0"/>
          <w:caps w:val="0"/>
          <w:color w:val="auto"/>
        </w:rPr>
      </w:pPr>
      <w:r>
        <w:t>8.</w:t>
      </w:r>
      <w:r>
        <w:rPr>
          <w:rFonts w:asciiTheme="minorHAnsi" w:eastAsiaTheme="minorEastAsia" w:hAnsiTheme="minorHAnsi" w:cstheme="minorBidi"/>
          <w:b w:val="0"/>
          <w:bCs w:val="0"/>
          <w:caps w:val="0"/>
          <w:color w:val="auto"/>
        </w:rPr>
        <w:tab/>
      </w:r>
      <w:r>
        <w:t>Mécanisme de consultation des PAPs</w:t>
      </w:r>
      <w:r>
        <w:tab/>
      </w:r>
      <w:r>
        <w:fldChar w:fldCharType="begin"/>
      </w:r>
      <w:r>
        <w:instrText xml:space="preserve"> PAGEREF _Toc532230122 \h </w:instrText>
      </w:r>
      <w:r>
        <w:fldChar w:fldCharType="separate"/>
      </w:r>
      <w:r w:rsidR="00B776BB">
        <w:t>47</w:t>
      </w:r>
      <w:r>
        <w:fldChar w:fldCharType="end"/>
      </w:r>
    </w:p>
    <w:p w14:paraId="4A791681" w14:textId="77777777" w:rsidR="002128B7" w:rsidRDefault="002128B7">
      <w:pPr>
        <w:pStyle w:val="TM2"/>
        <w:rPr>
          <w:rFonts w:eastAsiaTheme="minorEastAsia" w:cstheme="minorBidi"/>
          <w:b w:val="0"/>
          <w:bCs w:val="0"/>
          <w:sz w:val="22"/>
          <w:szCs w:val="22"/>
        </w:rPr>
      </w:pPr>
      <w:r>
        <w:t>8.1.</w:t>
      </w:r>
      <w:r>
        <w:rPr>
          <w:rFonts w:eastAsiaTheme="minorEastAsia" w:cstheme="minorBidi"/>
          <w:b w:val="0"/>
          <w:bCs w:val="0"/>
          <w:sz w:val="22"/>
          <w:szCs w:val="22"/>
        </w:rPr>
        <w:tab/>
      </w:r>
      <w:r>
        <w:t>Participation à la préparation/conception des projets</w:t>
      </w:r>
      <w:r>
        <w:tab/>
      </w:r>
      <w:r>
        <w:fldChar w:fldCharType="begin"/>
      </w:r>
      <w:r>
        <w:instrText xml:space="preserve"> PAGEREF _Toc532230123 \h </w:instrText>
      </w:r>
      <w:r>
        <w:fldChar w:fldCharType="separate"/>
      </w:r>
      <w:r w:rsidR="00B776BB">
        <w:t>47</w:t>
      </w:r>
      <w:r>
        <w:fldChar w:fldCharType="end"/>
      </w:r>
    </w:p>
    <w:p w14:paraId="226127FC" w14:textId="77777777" w:rsidR="002128B7" w:rsidRDefault="002128B7">
      <w:pPr>
        <w:pStyle w:val="TM2"/>
        <w:rPr>
          <w:rFonts w:eastAsiaTheme="minorEastAsia" w:cstheme="minorBidi"/>
          <w:b w:val="0"/>
          <w:bCs w:val="0"/>
          <w:sz w:val="22"/>
          <w:szCs w:val="22"/>
        </w:rPr>
      </w:pPr>
      <w:r>
        <w:t>8.2.</w:t>
      </w:r>
      <w:r>
        <w:rPr>
          <w:rFonts w:eastAsiaTheme="minorEastAsia" w:cstheme="minorBidi"/>
          <w:b w:val="0"/>
          <w:bCs w:val="0"/>
          <w:sz w:val="22"/>
          <w:szCs w:val="22"/>
        </w:rPr>
        <w:tab/>
      </w:r>
      <w:r>
        <w:t>Participation à la phase de mise en œuvre</w:t>
      </w:r>
      <w:r>
        <w:tab/>
      </w:r>
      <w:r>
        <w:fldChar w:fldCharType="begin"/>
      </w:r>
      <w:r>
        <w:instrText xml:space="preserve"> PAGEREF _Toc532230124 \h </w:instrText>
      </w:r>
      <w:r>
        <w:fldChar w:fldCharType="separate"/>
      </w:r>
      <w:r w:rsidR="00B776BB">
        <w:t>47</w:t>
      </w:r>
      <w:r>
        <w:fldChar w:fldCharType="end"/>
      </w:r>
    </w:p>
    <w:p w14:paraId="0447AF37" w14:textId="77777777" w:rsidR="002128B7" w:rsidRDefault="002128B7">
      <w:pPr>
        <w:pStyle w:val="TM2"/>
        <w:rPr>
          <w:rFonts w:eastAsiaTheme="minorEastAsia" w:cstheme="minorBidi"/>
          <w:b w:val="0"/>
          <w:bCs w:val="0"/>
          <w:sz w:val="22"/>
          <w:szCs w:val="22"/>
        </w:rPr>
      </w:pPr>
      <w:r>
        <w:t>8.3.</w:t>
      </w:r>
      <w:r>
        <w:rPr>
          <w:rFonts w:eastAsiaTheme="minorEastAsia" w:cstheme="minorBidi"/>
          <w:b w:val="0"/>
          <w:bCs w:val="0"/>
          <w:sz w:val="22"/>
          <w:szCs w:val="22"/>
        </w:rPr>
        <w:tab/>
      </w:r>
      <w:r>
        <w:t>Participation au suivi-évaluation</w:t>
      </w:r>
      <w:r>
        <w:tab/>
      </w:r>
      <w:r>
        <w:fldChar w:fldCharType="begin"/>
      </w:r>
      <w:r>
        <w:instrText xml:space="preserve"> PAGEREF _Toc532230125 \h </w:instrText>
      </w:r>
      <w:r>
        <w:fldChar w:fldCharType="separate"/>
      </w:r>
      <w:r w:rsidR="00B776BB">
        <w:t>47</w:t>
      </w:r>
      <w:r>
        <w:fldChar w:fldCharType="end"/>
      </w:r>
    </w:p>
    <w:p w14:paraId="4D197B17" w14:textId="77777777" w:rsidR="002128B7" w:rsidRDefault="002128B7">
      <w:pPr>
        <w:pStyle w:val="TM1"/>
        <w:rPr>
          <w:rFonts w:asciiTheme="minorHAnsi" w:eastAsiaTheme="minorEastAsia" w:hAnsiTheme="minorHAnsi" w:cstheme="minorBidi"/>
          <w:b w:val="0"/>
          <w:bCs w:val="0"/>
          <w:caps w:val="0"/>
          <w:color w:val="auto"/>
        </w:rPr>
      </w:pPr>
      <w:r>
        <w:t>9.</w:t>
      </w:r>
      <w:r>
        <w:rPr>
          <w:rFonts w:asciiTheme="minorHAnsi" w:eastAsiaTheme="minorEastAsia" w:hAnsiTheme="minorHAnsi" w:cstheme="minorBidi"/>
          <w:b w:val="0"/>
          <w:bCs w:val="0"/>
          <w:caps w:val="0"/>
          <w:color w:val="auto"/>
        </w:rPr>
        <w:tab/>
      </w:r>
      <w:r>
        <w:t>Suivi de la mise en œuvre du PAR</w:t>
      </w:r>
      <w:r>
        <w:tab/>
      </w:r>
      <w:r>
        <w:fldChar w:fldCharType="begin"/>
      </w:r>
      <w:r>
        <w:instrText xml:space="preserve"> PAGEREF _Toc532230126 \h </w:instrText>
      </w:r>
      <w:r>
        <w:fldChar w:fldCharType="separate"/>
      </w:r>
      <w:r w:rsidR="00B776BB">
        <w:t>48</w:t>
      </w:r>
      <w:r>
        <w:fldChar w:fldCharType="end"/>
      </w:r>
    </w:p>
    <w:p w14:paraId="6593FE57" w14:textId="77777777" w:rsidR="002128B7" w:rsidRDefault="002128B7">
      <w:pPr>
        <w:pStyle w:val="TM2"/>
        <w:rPr>
          <w:rFonts w:eastAsiaTheme="minorEastAsia" w:cstheme="minorBidi"/>
          <w:b w:val="0"/>
          <w:bCs w:val="0"/>
          <w:sz w:val="22"/>
          <w:szCs w:val="22"/>
        </w:rPr>
      </w:pPr>
      <w:r w:rsidRPr="00F61D46">
        <w:t>9.1.</w:t>
      </w:r>
      <w:r>
        <w:rPr>
          <w:rFonts w:eastAsiaTheme="minorEastAsia" w:cstheme="minorBidi"/>
          <w:b w:val="0"/>
          <w:bCs w:val="0"/>
          <w:sz w:val="22"/>
          <w:szCs w:val="22"/>
        </w:rPr>
        <w:tab/>
      </w:r>
      <w:r>
        <w:t>Dispositif de suivi et d’évaluation</w:t>
      </w:r>
      <w:r>
        <w:tab/>
      </w:r>
      <w:r>
        <w:fldChar w:fldCharType="begin"/>
      </w:r>
      <w:r>
        <w:instrText xml:space="preserve"> PAGEREF _Toc532230127 \h </w:instrText>
      </w:r>
      <w:r>
        <w:fldChar w:fldCharType="separate"/>
      </w:r>
      <w:r w:rsidR="00B776BB">
        <w:t>48</w:t>
      </w:r>
      <w:r>
        <w:fldChar w:fldCharType="end"/>
      </w:r>
    </w:p>
    <w:p w14:paraId="79913967" w14:textId="77777777" w:rsidR="002128B7" w:rsidRDefault="002128B7">
      <w:pPr>
        <w:pStyle w:val="TM3"/>
        <w:rPr>
          <w:rFonts w:eastAsiaTheme="minorEastAsia" w:cstheme="minorBidi"/>
          <w:sz w:val="22"/>
          <w:szCs w:val="22"/>
        </w:rPr>
      </w:pPr>
      <w:r>
        <w:t>9.1.1.</w:t>
      </w:r>
      <w:r>
        <w:rPr>
          <w:rFonts w:eastAsiaTheme="minorEastAsia" w:cstheme="minorBidi"/>
          <w:sz w:val="22"/>
          <w:szCs w:val="22"/>
        </w:rPr>
        <w:tab/>
      </w:r>
      <w:r>
        <w:t>Objectifs du suivi-évaluation</w:t>
      </w:r>
      <w:r>
        <w:tab/>
      </w:r>
      <w:r>
        <w:fldChar w:fldCharType="begin"/>
      </w:r>
      <w:r>
        <w:instrText xml:space="preserve"> PAGEREF _Toc532230128 \h </w:instrText>
      </w:r>
      <w:r>
        <w:fldChar w:fldCharType="separate"/>
      </w:r>
      <w:r w:rsidR="00B776BB">
        <w:t>48</w:t>
      </w:r>
      <w:r>
        <w:fldChar w:fldCharType="end"/>
      </w:r>
    </w:p>
    <w:p w14:paraId="5354108A" w14:textId="77777777" w:rsidR="002128B7" w:rsidRDefault="002128B7">
      <w:pPr>
        <w:pStyle w:val="TM3"/>
        <w:rPr>
          <w:rFonts w:eastAsiaTheme="minorEastAsia" w:cstheme="minorBidi"/>
          <w:sz w:val="22"/>
          <w:szCs w:val="22"/>
        </w:rPr>
      </w:pPr>
      <w:r>
        <w:t>9.1.2.</w:t>
      </w:r>
      <w:r>
        <w:rPr>
          <w:rFonts w:eastAsiaTheme="minorEastAsia" w:cstheme="minorBidi"/>
          <w:sz w:val="22"/>
          <w:szCs w:val="22"/>
        </w:rPr>
        <w:tab/>
      </w:r>
      <w:r>
        <w:t>Processus de suivi et d’évaluation</w:t>
      </w:r>
      <w:r>
        <w:tab/>
      </w:r>
      <w:r>
        <w:fldChar w:fldCharType="begin"/>
      </w:r>
      <w:r>
        <w:instrText xml:space="preserve"> PAGEREF _Toc532230129 \h </w:instrText>
      </w:r>
      <w:r>
        <w:fldChar w:fldCharType="separate"/>
      </w:r>
      <w:r w:rsidR="00B776BB">
        <w:t>48</w:t>
      </w:r>
      <w:r>
        <w:fldChar w:fldCharType="end"/>
      </w:r>
    </w:p>
    <w:p w14:paraId="5B0B5C2B" w14:textId="77777777" w:rsidR="002128B7" w:rsidRDefault="002128B7">
      <w:pPr>
        <w:pStyle w:val="TM3"/>
        <w:rPr>
          <w:rFonts w:eastAsiaTheme="minorEastAsia" w:cstheme="minorBidi"/>
          <w:sz w:val="22"/>
          <w:szCs w:val="22"/>
        </w:rPr>
      </w:pPr>
      <w:r>
        <w:t>9.1.3.</w:t>
      </w:r>
      <w:r>
        <w:rPr>
          <w:rFonts w:eastAsiaTheme="minorEastAsia" w:cstheme="minorBidi"/>
          <w:sz w:val="22"/>
          <w:szCs w:val="22"/>
        </w:rPr>
        <w:tab/>
      </w:r>
      <w:r>
        <w:t>Acteurs et périodes de suivi-évaluation</w:t>
      </w:r>
      <w:r>
        <w:tab/>
      </w:r>
      <w:r>
        <w:fldChar w:fldCharType="begin"/>
      </w:r>
      <w:r>
        <w:instrText xml:space="preserve"> PAGEREF _Toc532230130 \h </w:instrText>
      </w:r>
      <w:r>
        <w:fldChar w:fldCharType="separate"/>
      </w:r>
      <w:r w:rsidR="00B776BB">
        <w:t>48</w:t>
      </w:r>
      <w:r>
        <w:fldChar w:fldCharType="end"/>
      </w:r>
    </w:p>
    <w:p w14:paraId="5DDBB5E3" w14:textId="77777777" w:rsidR="002128B7" w:rsidRDefault="002128B7">
      <w:pPr>
        <w:pStyle w:val="TM2"/>
        <w:rPr>
          <w:rFonts w:eastAsiaTheme="minorEastAsia" w:cstheme="minorBidi"/>
          <w:b w:val="0"/>
          <w:bCs w:val="0"/>
          <w:sz w:val="22"/>
          <w:szCs w:val="22"/>
        </w:rPr>
      </w:pPr>
      <w:r>
        <w:t>9.2.</w:t>
      </w:r>
      <w:r>
        <w:rPr>
          <w:rFonts w:eastAsiaTheme="minorEastAsia" w:cstheme="minorBidi"/>
          <w:b w:val="0"/>
          <w:bCs w:val="0"/>
          <w:sz w:val="22"/>
          <w:szCs w:val="22"/>
        </w:rPr>
        <w:tab/>
      </w:r>
      <w:r>
        <w:t>Indicateurs potentiels</w:t>
      </w:r>
      <w:r>
        <w:tab/>
      </w:r>
      <w:r>
        <w:fldChar w:fldCharType="begin"/>
      </w:r>
      <w:r>
        <w:instrText xml:space="preserve"> PAGEREF _Toc532230131 \h </w:instrText>
      </w:r>
      <w:r>
        <w:fldChar w:fldCharType="separate"/>
      </w:r>
      <w:r w:rsidR="00B776BB">
        <w:t>49</w:t>
      </w:r>
      <w:r>
        <w:fldChar w:fldCharType="end"/>
      </w:r>
    </w:p>
    <w:p w14:paraId="50DD9E41" w14:textId="77777777" w:rsidR="002128B7" w:rsidRDefault="002128B7">
      <w:pPr>
        <w:pStyle w:val="TM1"/>
        <w:rPr>
          <w:rFonts w:asciiTheme="minorHAnsi" w:eastAsiaTheme="minorEastAsia" w:hAnsiTheme="minorHAnsi" w:cstheme="minorBidi"/>
          <w:b w:val="0"/>
          <w:bCs w:val="0"/>
          <w:caps w:val="0"/>
          <w:color w:val="auto"/>
        </w:rPr>
      </w:pPr>
      <w:r>
        <w:t>10.</w:t>
      </w:r>
      <w:r>
        <w:rPr>
          <w:rFonts w:asciiTheme="minorHAnsi" w:eastAsiaTheme="minorEastAsia" w:hAnsiTheme="minorHAnsi" w:cstheme="minorBidi"/>
          <w:b w:val="0"/>
          <w:bCs w:val="0"/>
          <w:caps w:val="0"/>
          <w:color w:val="auto"/>
        </w:rPr>
        <w:tab/>
      </w:r>
      <w:r>
        <w:t>Estimation du budget du CPR</w:t>
      </w:r>
      <w:r>
        <w:tab/>
      </w:r>
      <w:r>
        <w:fldChar w:fldCharType="begin"/>
      </w:r>
      <w:r>
        <w:instrText xml:space="preserve"> PAGEREF _Toc532230132 \h </w:instrText>
      </w:r>
      <w:r>
        <w:fldChar w:fldCharType="separate"/>
      </w:r>
      <w:r w:rsidR="00B776BB">
        <w:t>50</w:t>
      </w:r>
      <w:r>
        <w:fldChar w:fldCharType="end"/>
      </w:r>
    </w:p>
    <w:p w14:paraId="610D06D1" w14:textId="77777777" w:rsidR="002128B7" w:rsidRDefault="002128B7">
      <w:pPr>
        <w:pStyle w:val="TM1"/>
        <w:rPr>
          <w:rFonts w:asciiTheme="minorHAnsi" w:eastAsiaTheme="minorEastAsia" w:hAnsiTheme="minorHAnsi" w:cstheme="minorBidi"/>
          <w:b w:val="0"/>
          <w:bCs w:val="0"/>
          <w:caps w:val="0"/>
          <w:color w:val="auto"/>
        </w:rPr>
      </w:pPr>
      <w:r>
        <w:t>11.</w:t>
      </w:r>
      <w:r>
        <w:rPr>
          <w:rFonts w:asciiTheme="minorHAnsi" w:eastAsiaTheme="minorEastAsia" w:hAnsiTheme="minorHAnsi" w:cstheme="minorBidi"/>
          <w:b w:val="0"/>
          <w:bCs w:val="0"/>
          <w:caps w:val="0"/>
          <w:color w:val="auto"/>
        </w:rPr>
        <w:tab/>
      </w:r>
      <w:r>
        <w:t>Conclusion</w:t>
      </w:r>
      <w:r>
        <w:tab/>
      </w:r>
      <w:r>
        <w:fldChar w:fldCharType="begin"/>
      </w:r>
      <w:r>
        <w:instrText xml:space="preserve"> PAGEREF _Toc532230133 \h </w:instrText>
      </w:r>
      <w:r>
        <w:fldChar w:fldCharType="separate"/>
      </w:r>
      <w:r w:rsidR="00B776BB">
        <w:t>51</w:t>
      </w:r>
      <w:r>
        <w:fldChar w:fldCharType="end"/>
      </w:r>
    </w:p>
    <w:p w14:paraId="4BCB6CA5" w14:textId="77777777" w:rsidR="002128B7" w:rsidRDefault="002128B7">
      <w:pPr>
        <w:pStyle w:val="TM1"/>
        <w:rPr>
          <w:rFonts w:asciiTheme="minorHAnsi" w:eastAsiaTheme="minorEastAsia" w:hAnsiTheme="minorHAnsi" w:cstheme="minorBidi"/>
          <w:b w:val="0"/>
          <w:bCs w:val="0"/>
          <w:caps w:val="0"/>
          <w:color w:val="auto"/>
        </w:rPr>
      </w:pPr>
      <w:r>
        <w:t>Références bibliographiques</w:t>
      </w:r>
      <w:r>
        <w:tab/>
      </w:r>
      <w:r>
        <w:fldChar w:fldCharType="begin"/>
      </w:r>
      <w:r>
        <w:instrText xml:space="preserve"> PAGEREF _Toc532230134 \h </w:instrText>
      </w:r>
      <w:r>
        <w:fldChar w:fldCharType="separate"/>
      </w:r>
      <w:r w:rsidR="00B776BB">
        <w:t>53</w:t>
      </w:r>
      <w:r>
        <w:fldChar w:fldCharType="end"/>
      </w:r>
    </w:p>
    <w:p w14:paraId="5613E549" w14:textId="77777777" w:rsidR="002128B7" w:rsidRDefault="002128B7">
      <w:pPr>
        <w:pStyle w:val="TM1"/>
        <w:rPr>
          <w:rFonts w:asciiTheme="minorHAnsi" w:eastAsiaTheme="minorEastAsia" w:hAnsiTheme="minorHAnsi" w:cstheme="minorBidi"/>
          <w:b w:val="0"/>
          <w:bCs w:val="0"/>
          <w:caps w:val="0"/>
          <w:color w:val="auto"/>
        </w:rPr>
      </w:pPr>
      <w:r>
        <w:t>Annexes</w:t>
      </w:r>
      <w:r>
        <w:tab/>
      </w:r>
      <w:r>
        <w:fldChar w:fldCharType="begin"/>
      </w:r>
      <w:r>
        <w:instrText xml:space="preserve"> PAGEREF _Toc532230135 \h </w:instrText>
      </w:r>
      <w:r>
        <w:fldChar w:fldCharType="separate"/>
      </w:r>
      <w:r w:rsidR="00B776BB">
        <w:t>55</w:t>
      </w:r>
      <w:r>
        <w:fldChar w:fldCharType="end"/>
      </w:r>
    </w:p>
    <w:p w14:paraId="544FF836" w14:textId="77777777" w:rsidR="002128B7" w:rsidRDefault="002128B7">
      <w:pPr>
        <w:pStyle w:val="TM2"/>
        <w:tabs>
          <w:tab w:val="left" w:pos="1701"/>
        </w:tabs>
        <w:rPr>
          <w:rFonts w:eastAsiaTheme="minorEastAsia" w:cstheme="minorBidi"/>
          <w:b w:val="0"/>
          <w:bCs w:val="0"/>
          <w:sz w:val="22"/>
          <w:szCs w:val="22"/>
        </w:rPr>
      </w:pPr>
      <w:r>
        <w:t>Annexe 1.</w:t>
      </w:r>
      <w:r>
        <w:rPr>
          <w:rFonts w:eastAsiaTheme="minorEastAsia" w:cstheme="minorBidi"/>
          <w:b w:val="0"/>
          <w:bCs w:val="0"/>
          <w:sz w:val="22"/>
          <w:szCs w:val="22"/>
        </w:rPr>
        <w:tab/>
      </w:r>
      <w:r>
        <w:t>Définition des mots ou expressions</w:t>
      </w:r>
      <w:r>
        <w:tab/>
      </w:r>
      <w:r>
        <w:fldChar w:fldCharType="begin"/>
      </w:r>
      <w:r>
        <w:instrText xml:space="preserve"> PAGEREF _Toc532230136 \h </w:instrText>
      </w:r>
      <w:r>
        <w:fldChar w:fldCharType="separate"/>
      </w:r>
      <w:r w:rsidR="00B776BB">
        <w:t>57</w:t>
      </w:r>
      <w:r>
        <w:fldChar w:fldCharType="end"/>
      </w:r>
    </w:p>
    <w:p w14:paraId="1AF20F87" w14:textId="77777777" w:rsidR="002128B7" w:rsidRDefault="002128B7">
      <w:pPr>
        <w:pStyle w:val="TM2"/>
        <w:tabs>
          <w:tab w:val="left" w:pos="1701"/>
        </w:tabs>
        <w:rPr>
          <w:rFonts w:eastAsiaTheme="minorEastAsia" w:cstheme="minorBidi"/>
          <w:b w:val="0"/>
          <w:bCs w:val="0"/>
          <w:sz w:val="22"/>
          <w:szCs w:val="22"/>
        </w:rPr>
      </w:pPr>
      <w:r>
        <w:t>Annexe 2.</w:t>
      </w:r>
      <w:r>
        <w:rPr>
          <w:rFonts w:eastAsiaTheme="minorEastAsia" w:cstheme="minorBidi"/>
          <w:b w:val="0"/>
          <w:bCs w:val="0"/>
          <w:sz w:val="22"/>
          <w:szCs w:val="22"/>
        </w:rPr>
        <w:tab/>
      </w:r>
      <w:r>
        <w:t>Détail des consultations du CPR</w:t>
      </w:r>
      <w:r>
        <w:tab/>
      </w:r>
      <w:r>
        <w:fldChar w:fldCharType="begin"/>
      </w:r>
      <w:r>
        <w:instrText xml:space="preserve"> PAGEREF _Toc532230137 \h </w:instrText>
      </w:r>
      <w:r>
        <w:fldChar w:fldCharType="separate"/>
      </w:r>
      <w:r w:rsidR="00B776BB">
        <w:t>60</w:t>
      </w:r>
      <w:r>
        <w:fldChar w:fldCharType="end"/>
      </w:r>
    </w:p>
    <w:p w14:paraId="534A74B3" w14:textId="77777777" w:rsidR="002128B7" w:rsidRDefault="002128B7">
      <w:pPr>
        <w:pStyle w:val="TM2"/>
        <w:tabs>
          <w:tab w:val="left" w:pos="1701"/>
        </w:tabs>
        <w:rPr>
          <w:rFonts w:eastAsiaTheme="minorEastAsia" w:cstheme="minorBidi"/>
          <w:b w:val="0"/>
          <w:bCs w:val="0"/>
          <w:sz w:val="22"/>
          <w:szCs w:val="22"/>
        </w:rPr>
      </w:pPr>
      <w:r>
        <w:t>Annexe 3.</w:t>
      </w:r>
      <w:r>
        <w:rPr>
          <w:rFonts w:eastAsiaTheme="minorEastAsia" w:cstheme="minorBidi"/>
          <w:b w:val="0"/>
          <w:bCs w:val="0"/>
          <w:sz w:val="22"/>
          <w:szCs w:val="22"/>
        </w:rPr>
        <w:tab/>
      </w:r>
      <w:r>
        <w:t>Catégorie de PAP selon le statut et critères de compensation et d'appui</w:t>
      </w:r>
      <w:r>
        <w:tab/>
      </w:r>
      <w:r>
        <w:fldChar w:fldCharType="begin"/>
      </w:r>
      <w:r>
        <w:instrText xml:space="preserve"> PAGEREF _Toc532230138 \h </w:instrText>
      </w:r>
      <w:r>
        <w:fldChar w:fldCharType="separate"/>
      </w:r>
      <w:r w:rsidR="00B776BB">
        <w:t>65</w:t>
      </w:r>
      <w:r>
        <w:fldChar w:fldCharType="end"/>
      </w:r>
    </w:p>
    <w:p w14:paraId="6A6BDBE1" w14:textId="77777777" w:rsidR="002128B7" w:rsidRDefault="002128B7">
      <w:pPr>
        <w:pStyle w:val="TM2"/>
        <w:tabs>
          <w:tab w:val="left" w:pos="1701"/>
        </w:tabs>
        <w:rPr>
          <w:rFonts w:eastAsiaTheme="minorEastAsia" w:cstheme="minorBidi"/>
          <w:b w:val="0"/>
          <w:bCs w:val="0"/>
          <w:sz w:val="22"/>
          <w:szCs w:val="22"/>
        </w:rPr>
      </w:pPr>
      <w:r>
        <w:t>Annexe 4.</w:t>
      </w:r>
      <w:r>
        <w:rPr>
          <w:rFonts w:eastAsiaTheme="minorEastAsia" w:cstheme="minorBidi"/>
          <w:b w:val="0"/>
          <w:bCs w:val="0"/>
          <w:sz w:val="22"/>
          <w:szCs w:val="22"/>
        </w:rPr>
        <w:tab/>
      </w:r>
      <w:r>
        <w:t>Arrêté interministériel portant barèmes d’indemnisation des cultures détruites</w:t>
      </w:r>
      <w:r>
        <w:tab/>
      </w:r>
      <w:r>
        <w:fldChar w:fldCharType="begin"/>
      </w:r>
      <w:r>
        <w:instrText xml:space="preserve"> PAGEREF _Toc532230139 \h </w:instrText>
      </w:r>
      <w:r>
        <w:fldChar w:fldCharType="separate"/>
      </w:r>
      <w:r w:rsidR="00B776BB">
        <w:t>67</w:t>
      </w:r>
      <w:r>
        <w:fldChar w:fldCharType="end"/>
      </w:r>
    </w:p>
    <w:p w14:paraId="46DF334F" w14:textId="77777777" w:rsidR="002128B7" w:rsidRDefault="002128B7">
      <w:pPr>
        <w:pStyle w:val="TM2"/>
        <w:tabs>
          <w:tab w:val="left" w:pos="1701"/>
        </w:tabs>
        <w:rPr>
          <w:rFonts w:eastAsiaTheme="minorEastAsia" w:cstheme="minorBidi"/>
          <w:b w:val="0"/>
          <w:bCs w:val="0"/>
          <w:sz w:val="22"/>
          <w:szCs w:val="22"/>
        </w:rPr>
      </w:pPr>
      <w:r>
        <w:t>Annexe 5.</w:t>
      </w:r>
      <w:r>
        <w:rPr>
          <w:rFonts w:eastAsiaTheme="minorEastAsia" w:cstheme="minorBidi"/>
          <w:b w:val="0"/>
          <w:bCs w:val="0"/>
          <w:sz w:val="22"/>
          <w:szCs w:val="22"/>
        </w:rPr>
        <w:tab/>
      </w:r>
      <w:r>
        <w:t>Canevas type d’élaboration d’un PAR</w:t>
      </w:r>
      <w:r>
        <w:tab/>
      </w:r>
      <w:r>
        <w:fldChar w:fldCharType="begin"/>
      </w:r>
      <w:r>
        <w:instrText xml:space="preserve"> PAGEREF _Toc532230140 \h </w:instrText>
      </w:r>
      <w:r>
        <w:fldChar w:fldCharType="separate"/>
      </w:r>
      <w:r w:rsidR="00B776BB">
        <w:t>79</w:t>
      </w:r>
      <w:r>
        <w:fldChar w:fldCharType="end"/>
      </w:r>
    </w:p>
    <w:p w14:paraId="7BC03F1A" w14:textId="77777777" w:rsidR="002128B7" w:rsidRDefault="002128B7">
      <w:pPr>
        <w:pStyle w:val="TM2"/>
        <w:tabs>
          <w:tab w:val="left" w:pos="1701"/>
        </w:tabs>
        <w:rPr>
          <w:rFonts w:eastAsiaTheme="minorEastAsia" w:cstheme="minorBidi"/>
          <w:b w:val="0"/>
          <w:bCs w:val="0"/>
          <w:sz w:val="22"/>
          <w:szCs w:val="22"/>
        </w:rPr>
      </w:pPr>
      <w:r>
        <w:t>Annexe 6.</w:t>
      </w:r>
      <w:r>
        <w:rPr>
          <w:rFonts w:eastAsiaTheme="minorEastAsia" w:cstheme="minorBidi"/>
          <w:b w:val="0"/>
          <w:bCs w:val="0"/>
          <w:sz w:val="22"/>
          <w:szCs w:val="22"/>
        </w:rPr>
        <w:tab/>
      </w:r>
      <w:r>
        <w:t>TDR de l’étude type de réinstallation</w:t>
      </w:r>
      <w:r>
        <w:tab/>
      </w:r>
      <w:r>
        <w:fldChar w:fldCharType="begin"/>
      </w:r>
      <w:r>
        <w:instrText xml:space="preserve"> PAGEREF _Toc532230141 \h </w:instrText>
      </w:r>
      <w:r>
        <w:fldChar w:fldCharType="separate"/>
      </w:r>
      <w:r w:rsidR="00B776BB">
        <w:t>80</w:t>
      </w:r>
      <w:r>
        <w:fldChar w:fldCharType="end"/>
      </w:r>
    </w:p>
    <w:p w14:paraId="3EE40AD3" w14:textId="635CB8D3" w:rsidR="00680725" w:rsidRPr="006544B6" w:rsidRDefault="00856C21" w:rsidP="00F26490">
      <w:pPr>
        <w:pStyle w:val="ps"/>
        <w:rPr>
          <w:szCs w:val="24"/>
        </w:rPr>
      </w:pPr>
      <w:r>
        <w:fldChar w:fldCharType="end"/>
      </w:r>
    </w:p>
    <w:p w14:paraId="4D8013D2" w14:textId="77777777" w:rsidR="00494D1A" w:rsidRPr="006544B6" w:rsidRDefault="00494D1A" w:rsidP="00F26490">
      <w:pPr>
        <w:pStyle w:val="ps"/>
        <w:sectPr w:rsidR="00494D1A" w:rsidRPr="006544B6" w:rsidSect="00DE16BC">
          <w:headerReference w:type="even" r:id="rId11"/>
          <w:headerReference w:type="default" r:id="rId12"/>
          <w:type w:val="oddPage"/>
          <w:pgSz w:w="11907" w:h="16840" w:code="9"/>
          <w:pgMar w:top="1418" w:right="1134" w:bottom="1134" w:left="1134" w:header="624" w:footer="624" w:gutter="567"/>
          <w:pgNumType w:fmt="lowerRoman" w:start="1"/>
          <w:cols w:space="720"/>
        </w:sectPr>
      </w:pPr>
    </w:p>
    <w:p w14:paraId="458550F5" w14:textId="77777777" w:rsidR="00680725" w:rsidRPr="006544B6" w:rsidRDefault="00680725" w:rsidP="00F26490">
      <w:pPr>
        <w:pStyle w:val="ps"/>
      </w:pPr>
    </w:p>
    <w:p w14:paraId="267F8F89" w14:textId="77777777" w:rsidR="00BB57DF" w:rsidRPr="00724C91" w:rsidRDefault="00BB57DF" w:rsidP="00012386">
      <w:pPr>
        <w:pStyle w:val="Ta0"/>
      </w:pPr>
      <w:bookmarkStart w:id="2" w:name="_Toc532230031"/>
      <w:r w:rsidRPr="00724C91">
        <w:t>TABLE DES TABLEAUX ET FIGURES</w:t>
      </w:r>
      <w:bookmarkEnd w:id="2"/>
    </w:p>
    <w:p w14:paraId="0167C1BB" w14:textId="77777777" w:rsidR="00BB57DF" w:rsidRPr="006544B6" w:rsidRDefault="00BB57DF" w:rsidP="00F26490">
      <w:pPr>
        <w:pStyle w:val="ps"/>
      </w:pPr>
    </w:p>
    <w:p w14:paraId="047FC0FC" w14:textId="77777777" w:rsidR="00BB57DF" w:rsidRPr="006544B6" w:rsidRDefault="00BB57DF" w:rsidP="00BB57DF">
      <w:pPr>
        <w:pStyle w:val="T1"/>
        <w:rPr>
          <w:rFonts w:ascii="Arial" w:hAnsi="Arial"/>
          <w:noProof w:val="0"/>
          <w:sz w:val="28"/>
          <w:szCs w:val="28"/>
        </w:rPr>
      </w:pPr>
      <w:r w:rsidRPr="006544B6">
        <w:rPr>
          <w:rFonts w:ascii="Arial" w:hAnsi="Arial"/>
          <w:noProof w:val="0"/>
          <w:sz w:val="28"/>
          <w:szCs w:val="28"/>
        </w:rPr>
        <w:t>Liste des</w:t>
      </w:r>
      <w:r w:rsidR="00AE2D61">
        <w:rPr>
          <w:rFonts w:ascii="Arial" w:hAnsi="Arial"/>
          <w:noProof w:val="0"/>
          <w:sz w:val="28"/>
          <w:szCs w:val="28"/>
        </w:rPr>
        <w:t xml:space="preserve"> figures</w:t>
      </w:r>
    </w:p>
    <w:p w14:paraId="341B30CE" w14:textId="77777777" w:rsidR="00BB57DF" w:rsidRPr="006544B6" w:rsidRDefault="00BB57DF" w:rsidP="00F26490">
      <w:pPr>
        <w:pStyle w:val="ps"/>
      </w:pPr>
    </w:p>
    <w:p w14:paraId="0B2756C4" w14:textId="77777777" w:rsidR="002128B7" w:rsidRDefault="007E1C4F">
      <w:pPr>
        <w:pStyle w:val="Tabledesillustrations"/>
        <w:rPr>
          <w:rFonts w:asciiTheme="minorHAnsi" w:eastAsiaTheme="minorEastAsia" w:hAnsiTheme="minorHAnsi" w:cstheme="minorBidi"/>
          <w:sz w:val="22"/>
          <w:szCs w:val="22"/>
        </w:rPr>
      </w:pPr>
      <w:r w:rsidRPr="006544B6">
        <w:rPr>
          <w:noProof w:val="0"/>
        </w:rPr>
        <w:fldChar w:fldCharType="begin"/>
      </w:r>
      <w:r w:rsidR="00BB57DF" w:rsidRPr="006544B6">
        <w:rPr>
          <w:noProof w:val="0"/>
        </w:rPr>
        <w:instrText xml:space="preserve"> TOC \c "Figure" </w:instrText>
      </w:r>
      <w:r w:rsidRPr="006544B6">
        <w:rPr>
          <w:noProof w:val="0"/>
        </w:rPr>
        <w:fldChar w:fldCharType="separate"/>
      </w:r>
      <w:r w:rsidR="002128B7">
        <w:t>Figure 1 : Schéma des étapes de mise en œuvre de la REDD+</w:t>
      </w:r>
      <w:r w:rsidR="002128B7">
        <w:tab/>
      </w:r>
      <w:r w:rsidR="002128B7">
        <w:fldChar w:fldCharType="begin"/>
      </w:r>
      <w:r w:rsidR="002128B7">
        <w:instrText xml:space="preserve"> PAGEREF _Toc532230142 \h </w:instrText>
      </w:r>
      <w:r w:rsidR="002128B7">
        <w:fldChar w:fldCharType="separate"/>
      </w:r>
      <w:r w:rsidR="00B776BB">
        <w:t>8</w:t>
      </w:r>
      <w:r w:rsidR="002128B7">
        <w:fldChar w:fldCharType="end"/>
      </w:r>
    </w:p>
    <w:p w14:paraId="7F3859F7" w14:textId="77777777" w:rsidR="002128B7" w:rsidRDefault="002128B7">
      <w:pPr>
        <w:pStyle w:val="Tabledesillustrations"/>
        <w:rPr>
          <w:rFonts w:asciiTheme="minorHAnsi" w:eastAsiaTheme="minorEastAsia" w:hAnsiTheme="minorHAnsi" w:cstheme="minorBidi"/>
          <w:sz w:val="22"/>
          <w:szCs w:val="22"/>
        </w:rPr>
      </w:pPr>
      <w:r>
        <w:t>Figure 2 : Jalons de la mise en œuvre du mécanisme REDD+ en Côte d’Ivoire</w:t>
      </w:r>
      <w:r>
        <w:tab/>
      </w:r>
      <w:r>
        <w:fldChar w:fldCharType="begin"/>
      </w:r>
      <w:r>
        <w:instrText xml:space="preserve"> PAGEREF _Toc532230143 \h </w:instrText>
      </w:r>
      <w:r>
        <w:fldChar w:fldCharType="separate"/>
      </w:r>
      <w:r w:rsidR="00B776BB">
        <w:t>10</w:t>
      </w:r>
      <w:r>
        <w:fldChar w:fldCharType="end"/>
      </w:r>
    </w:p>
    <w:p w14:paraId="2FE064D9" w14:textId="77777777" w:rsidR="002128B7" w:rsidRDefault="002128B7">
      <w:pPr>
        <w:pStyle w:val="Tabledesillustrations"/>
        <w:rPr>
          <w:rFonts w:asciiTheme="minorHAnsi" w:eastAsiaTheme="minorEastAsia" w:hAnsiTheme="minorHAnsi" w:cstheme="minorBidi"/>
          <w:sz w:val="22"/>
          <w:szCs w:val="22"/>
        </w:rPr>
      </w:pPr>
      <w:r>
        <w:t>Figure 3 : Options  stratégiques  REDD+ en Côte d’Ivoire ancrées dans les moteurs de la déforestation</w:t>
      </w:r>
      <w:r>
        <w:tab/>
      </w:r>
      <w:r>
        <w:fldChar w:fldCharType="begin"/>
      </w:r>
      <w:r>
        <w:instrText xml:space="preserve"> PAGEREF _Toc532230144 \h </w:instrText>
      </w:r>
      <w:r>
        <w:fldChar w:fldCharType="separate"/>
      </w:r>
      <w:r w:rsidR="00B776BB">
        <w:t>12</w:t>
      </w:r>
      <w:r>
        <w:fldChar w:fldCharType="end"/>
      </w:r>
    </w:p>
    <w:p w14:paraId="4E89A615" w14:textId="77777777" w:rsidR="002128B7" w:rsidRDefault="002128B7">
      <w:pPr>
        <w:pStyle w:val="Tabledesillustrations"/>
        <w:rPr>
          <w:rFonts w:asciiTheme="minorHAnsi" w:eastAsiaTheme="minorEastAsia" w:hAnsiTheme="minorHAnsi" w:cstheme="minorBidi"/>
          <w:sz w:val="22"/>
          <w:szCs w:val="22"/>
        </w:rPr>
      </w:pPr>
      <w:r>
        <w:t>Figure 4 : Processus de sélection des micro-projets et de planification des réinstallations</w:t>
      </w:r>
      <w:r>
        <w:tab/>
      </w:r>
      <w:r>
        <w:fldChar w:fldCharType="begin"/>
      </w:r>
      <w:r>
        <w:instrText xml:space="preserve"> PAGEREF _Toc532230145 \h </w:instrText>
      </w:r>
      <w:r>
        <w:fldChar w:fldCharType="separate"/>
      </w:r>
      <w:r w:rsidR="00B776BB">
        <w:t>28</w:t>
      </w:r>
      <w:r>
        <w:fldChar w:fldCharType="end"/>
      </w:r>
    </w:p>
    <w:p w14:paraId="11B557E3" w14:textId="77777777" w:rsidR="002128B7" w:rsidRDefault="002128B7">
      <w:pPr>
        <w:pStyle w:val="Tabledesillustrations"/>
        <w:rPr>
          <w:rFonts w:asciiTheme="minorHAnsi" w:eastAsiaTheme="minorEastAsia" w:hAnsiTheme="minorHAnsi" w:cstheme="minorBidi"/>
          <w:sz w:val="22"/>
          <w:szCs w:val="22"/>
        </w:rPr>
      </w:pPr>
      <w:r>
        <w:t>Figure 5</w:t>
      </w:r>
      <w:r w:rsidRPr="002D3095">
        <w:rPr>
          <w:rFonts w:eastAsiaTheme="minorHAnsi"/>
        </w:rPr>
        <w:t> : Circuit de gestion d’une plainte à travers le mécanisme de MRP</w:t>
      </w:r>
      <w:r>
        <w:tab/>
      </w:r>
      <w:r>
        <w:fldChar w:fldCharType="begin"/>
      </w:r>
      <w:r>
        <w:instrText xml:space="preserve"> PAGEREF _Toc532230146 \h </w:instrText>
      </w:r>
      <w:r>
        <w:fldChar w:fldCharType="separate"/>
      </w:r>
      <w:r w:rsidR="00B776BB">
        <w:t>41</w:t>
      </w:r>
      <w:r>
        <w:fldChar w:fldCharType="end"/>
      </w:r>
    </w:p>
    <w:p w14:paraId="28A9EF44" w14:textId="77777777" w:rsidR="007516AF" w:rsidRPr="006544B6" w:rsidRDefault="007E1C4F" w:rsidP="00F26490">
      <w:pPr>
        <w:pStyle w:val="ps"/>
      </w:pPr>
      <w:r w:rsidRPr="006544B6">
        <w:fldChar w:fldCharType="end"/>
      </w:r>
    </w:p>
    <w:p w14:paraId="1A4CD2E8" w14:textId="77777777" w:rsidR="00BB57DF" w:rsidRPr="006544B6" w:rsidRDefault="00BB57DF" w:rsidP="00F26490">
      <w:pPr>
        <w:pStyle w:val="ps"/>
      </w:pPr>
    </w:p>
    <w:p w14:paraId="1043C189" w14:textId="77777777" w:rsidR="00BB57DF" w:rsidRPr="006544B6" w:rsidRDefault="00BB57DF" w:rsidP="00BB57DF">
      <w:pPr>
        <w:pStyle w:val="T1"/>
        <w:rPr>
          <w:rFonts w:ascii="Arial" w:hAnsi="Arial"/>
          <w:noProof w:val="0"/>
          <w:sz w:val="28"/>
          <w:szCs w:val="28"/>
        </w:rPr>
      </w:pPr>
      <w:r w:rsidRPr="006544B6">
        <w:rPr>
          <w:rFonts w:ascii="Arial" w:hAnsi="Arial"/>
          <w:noProof w:val="0"/>
          <w:sz w:val="28"/>
          <w:szCs w:val="28"/>
        </w:rPr>
        <w:t xml:space="preserve">Liste des </w:t>
      </w:r>
      <w:r w:rsidR="00AE2D61">
        <w:rPr>
          <w:rFonts w:ascii="Arial" w:hAnsi="Arial"/>
          <w:noProof w:val="0"/>
          <w:sz w:val="28"/>
          <w:szCs w:val="28"/>
        </w:rPr>
        <w:t>tableaux</w:t>
      </w:r>
    </w:p>
    <w:p w14:paraId="1264618A" w14:textId="77777777" w:rsidR="00BB57DF" w:rsidRPr="006544B6" w:rsidRDefault="00BB57DF" w:rsidP="00F26490">
      <w:pPr>
        <w:pStyle w:val="ps"/>
      </w:pPr>
    </w:p>
    <w:p w14:paraId="6BF60206" w14:textId="77777777" w:rsidR="002128B7" w:rsidRDefault="00A14766">
      <w:pPr>
        <w:pStyle w:val="Tabledesillustrations"/>
        <w:rPr>
          <w:rFonts w:asciiTheme="minorHAnsi" w:eastAsiaTheme="minorEastAsia" w:hAnsiTheme="minorHAnsi" w:cstheme="minorBidi"/>
          <w:sz w:val="22"/>
          <w:szCs w:val="22"/>
        </w:rPr>
      </w:pPr>
      <w:r w:rsidRPr="00903200">
        <w:rPr>
          <w:noProof w:val="0"/>
        </w:rPr>
        <w:fldChar w:fldCharType="begin"/>
      </w:r>
      <w:r w:rsidR="00BB57DF" w:rsidRPr="00903200">
        <w:rPr>
          <w:noProof w:val="0"/>
        </w:rPr>
        <w:instrText xml:space="preserve"> TOC \c "Tableau" </w:instrText>
      </w:r>
      <w:r w:rsidRPr="00903200">
        <w:rPr>
          <w:noProof w:val="0"/>
        </w:rPr>
        <w:fldChar w:fldCharType="separate"/>
      </w:r>
      <w:r w:rsidR="002128B7">
        <w:t>Tableau 1 : Avancement du mécanisme REDD+ en Côte d’Ivoire</w:t>
      </w:r>
      <w:r w:rsidR="002128B7">
        <w:tab/>
      </w:r>
      <w:r w:rsidR="002128B7">
        <w:fldChar w:fldCharType="begin"/>
      </w:r>
      <w:r w:rsidR="002128B7">
        <w:instrText xml:space="preserve"> PAGEREF _Toc532230147 \h </w:instrText>
      </w:r>
      <w:r w:rsidR="002128B7">
        <w:fldChar w:fldCharType="separate"/>
      </w:r>
      <w:r w:rsidR="00B776BB">
        <w:t>9</w:t>
      </w:r>
      <w:r w:rsidR="002128B7">
        <w:fldChar w:fldCharType="end"/>
      </w:r>
    </w:p>
    <w:p w14:paraId="57B8A434" w14:textId="77777777" w:rsidR="002128B7" w:rsidRDefault="002128B7">
      <w:pPr>
        <w:pStyle w:val="Tabledesillustrations"/>
        <w:rPr>
          <w:rFonts w:asciiTheme="minorHAnsi" w:eastAsiaTheme="minorEastAsia" w:hAnsiTheme="minorHAnsi" w:cstheme="minorBidi"/>
          <w:sz w:val="22"/>
          <w:szCs w:val="22"/>
        </w:rPr>
      </w:pPr>
      <w:r>
        <w:t>Tableau 2 : Projets et micro-projets susceptibles d’être assujettis au PAR</w:t>
      </w:r>
      <w:r>
        <w:tab/>
      </w:r>
      <w:r>
        <w:fldChar w:fldCharType="begin"/>
      </w:r>
      <w:r>
        <w:instrText xml:space="preserve"> PAGEREF _Toc532230148 \h </w:instrText>
      </w:r>
      <w:r>
        <w:fldChar w:fldCharType="separate"/>
      </w:r>
      <w:r w:rsidR="00B776BB">
        <w:t>16</w:t>
      </w:r>
      <w:r>
        <w:fldChar w:fldCharType="end"/>
      </w:r>
    </w:p>
    <w:p w14:paraId="61803AD3" w14:textId="77777777" w:rsidR="002128B7" w:rsidRDefault="002128B7">
      <w:pPr>
        <w:pStyle w:val="Tabledesillustrations"/>
        <w:rPr>
          <w:rFonts w:asciiTheme="minorHAnsi" w:eastAsiaTheme="minorEastAsia" w:hAnsiTheme="minorHAnsi" w:cstheme="minorBidi"/>
          <w:sz w:val="22"/>
          <w:szCs w:val="22"/>
        </w:rPr>
      </w:pPr>
      <w:r>
        <w:t>Tableau 3 : Comparaison entre le cadre juridique ivoirien et la PO4.12 de la Bm</w:t>
      </w:r>
      <w:r>
        <w:tab/>
      </w:r>
      <w:r>
        <w:fldChar w:fldCharType="begin"/>
      </w:r>
      <w:r>
        <w:instrText xml:space="preserve"> PAGEREF _Toc532230149 \h </w:instrText>
      </w:r>
      <w:r>
        <w:fldChar w:fldCharType="separate"/>
      </w:r>
      <w:r w:rsidR="00B776BB">
        <w:t>25</w:t>
      </w:r>
      <w:r>
        <w:fldChar w:fldCharType="end"/>
      </w:r>
    </w:p>
    <w:p w14:paraId="0F5DABFD" w14:textId="77777777" w:rsidR="002128B7" w:rsidRDefault="002128B7">
      <w:pPr>
        <w:pStyle w:val="Tabledesillustrations"/>
        <w:rPr>
          <w:rFonts w:asciiTheme="minorHAnsi" w:eastAsiaTheme="minorEastAsia" w:hAnsiTheme="minorHAnsi" w:cstheme="minorBidi"/>
          <w:sz w:val="22"/>
          <w:szCs w:val="22"/>
        </w:rPr>
      </w:pPr>
      <w:r>
        <w:t>Tableau 4 : Formes de compensation et d’appui</w:t>
      </w:r>
      <w:r>
        <w:tab/>
      </w:r>
      <w:r>
        <w:fldChar w:fldCharType="begin"/>
      </w:r>
      <w:r>
        <w:instrText xml:space="preserve"> PAGEREF _Toc532230150 \h </w:instrText>
      </w:r>
      <w:r>
        <w:fldChar w:fldCharType="separate"/>
      </w:r>
      <w:r w:rsidR="00B776BB">
        <w:t>38</w:t>
      </w:r>
      <w:r>
        <w:fldChar w:fldCharType="end"/>
      </w:r>
    </w:p>
    <w:p w14:paraId="179BBBA4" w14:textId="77777777" w:rsidR="002128B7" w:rsidRDefault="002128B7">
      <w:pPr>
        <w:pStyle w:val="Tabledesillustrations"/>
        <w:rPr>
          <w:rFonts w:asciiTheme="minorHAnsi" w:eastAsiaTheme="minorEastAsia" w:hAnsiTheme="minorHAnsi" w:cstheme="minorBidi"/>
          <w:sz w:val="22"/>
          <w:szCs w:val="22"/>
        </w:rPr>
      </w:pPr>
      <w:r>
        <w:t>Tableau 5 : Exemples de mesures de suivi-évaluation de la mise en œuvre du PAR</w:t>
      </w:r>
      <w:r>
        <w:tab/>
      </w:r>
      <w:r>
        <w:fldChar w:fldCharType="begin"/>
      </w:r>
      <w:r>
        <w:instrText xml:space="preserve"> PAGEREF _Toc532230151 \h </w:instrText>
      </w:r>
      <w:r>
        <w:fldChar w:fldCharType="separate"/>
      </w:r>
      <w:r w:rsidR="00B776BB">
        <w:t>49</w:t>
      </w:r>
      <w:r>
        <w:fldChar w:fldCharType="end"/>
      </w:r>
    </w:p>
    <w:p w14:paraId="4C7A34EE" w14:textId="77777777" w:rsidR="002128B7" w:rsidRDefault="002128B7">
      <w:pPr>
        <w:pStyle w:val="Tabledesillustrations"/>
        <w:rPr>
          <w:rFonts w:asciiTheme="minorHAnsi" w:eastAsiaTheme="minorEastAsia" w:hAnsiTheme="minorHAnsi" w:cstheme="minorBidi"/>
          <w:sz w:val="22"/>
          <w:szCs w:val="22"/>
        </w:rPr>
      </w:pPr>
      <w:r>
        <w:t>Tableau 6 : Estimation du budget de mise en œuvre du CPR</w:t>
      </w:r>
      <w:r>
        <w:tab/>
      </w:r>
      <w:r>
        <w:fldChar w:fldCharType="begin"/>
      </w:r>
      <w:r>
        <w:instrText xml:space="preserve"> PAGEREF _Toc532230152 \h </w:instrText>
      </w:r>
      <w:r>
        <w:fldChar w:fldCharType="separate"/>
      </w:r>
      <w:r w:rsidR="00B776BB">
        <w:t>50</w:t>
      </w:r>
      <w:r>
        <w:fldChar w:fldCharType="end"/>
      </w:r>
    </w:p>
    <w:p w14:paraId="074D6AB4" w14:textId="77777777" w:rsidR="002128B7" w:rsidRDefault="002128B7">
      <w:pPr>
        <w:pStyle w:val="Tabledesillustrations"/>
        <w:rPr>
          <w:rFonts w:asciiTheme="minorHAnsi" w:eastAsiaTheme="minorEastAsia" w:hAnsiTheme="minorHAnsi" w:cstheme="minorBidi"/>
          <w:sz w:val="22"/>
          <w:szCs w:val="22"/>
        </w:rPr>
      </w:pPr>
      <w:r>
        <w:t>Tableau 7 : Réponses des Chefs-lieux consultés concernant le Cadre de Politique de Réinstallation (CPR)</w:t>
      </w:r>
      <w:r>
        <w:tab/>
      </w:r>
      <w:r>
        <w:fldChar w:fldCharType="begin"/>
      </w:r>
      <w:r>
        <w:instrText xml:space="preserve"> PAGEREF _Toc532230153 \h </w:instrText>
      </w:r>
      <w:r>
        <w:fldChar w:fldCharType="separate"/>
      </w:r>
      <w:r w:rsidR="00B776BB">
        <w:t>62</w:t>
      </w:r>
      <w:r>
        <w:fldChar w:fldCharType="end"/>
      </w:r>
    </w:p>
    <w:p w14:paraId="40031F82" w14:textId="77777777" w:rsidR="002128B7" w:rsidRDefault="002128B7">
      <w:pPr>
        <w:pStyle w:val="Tabledesillustrations"/>
        <w:rPr>
          <w:rFonts w:asciiTheme="minorHAnsi" w:eastAsiaTheme="minorEastAsia" w:hAnsiTheme="minorHAnsi" w:cstheme="minorBidi"/>
          <w:sz w:val="22"/>
          <w:szCs w:val="22"/>
        </w:rPr>
      </w:pPr>
      <w:r>
        <w:t>Tableau 8 : Réponses des Villages consultés concernant le Cadre de Politique de Réinstallation (CPR)</w:t>
      </w:r>
      <w:r>
        <w:tab/>
      </w:r>
      <w:r>
        <w:fldChar w:fldCharType="begin"/>
      </w:r>
      <w:r>
        <w:instrText xml:space="preserve"> PAGEREF _Toc532230154 \h </w:instrText>
      </w:r>
      <w:r>
        <w:fldChar w:fldCharType="separate"/>
      </w:r>
      <w:r w:rsidR="00B776BB">
        <w:t>64</w:t>
      </w:r>
      <w:r>
        <w:fldChar w:fldCharType="end"/>
      </w:r>
    </w:p>
    <w:p w14:paraId="1D7EB1F3" w14:textId="77777777" w:rsidR="007516AF" w:rsidRPr="006544B6" w:rsidRDefault="00A14766" w:rsidP="00F26490">
      <w:pPr>
        <w:pStyle w:val="ps"/>
      </w:pPr>
      <w:r w:rsidRPr="00903200">
        <w:fldChar w:fldCharType="end"/>
      </w:r>
    </w:p>
    <w:p w14:paraId="0669D21A" w14:textId="77777777" w:rsidR="00824C2F" w:rsidRPr="006544B6" w:rsidRDefault="00824C2F" w:rsidP="00012386">
      <w:pPr>
        <w:pStyle w:val="ps"/>
      </w:pPr>
    </w:p>
    <w:p w14:paraId="0993C975" w14:textId="77777777" w:rsidR="007A1869" w:rsidRDefault="007A1869" w:rsidP="00856C21">
      <w:pPr>
        <w:pStyle w:val="ea"/>
        <w:sectPr w:rsidR="007A1869" w:rsidSect="003207F8">
          <w:headerReference w:type="even" r:id="rId13"/>
          <w:headerReference w:type="default" r:id="rId14"/>
          <w:pgSz w:w="11907" w:h="16840" w:code="9"/>
          <w:pgMar w:top="1418" w:right="1134" w:bottom="1134" w:left="1134" w:header="624" w:footer="624" w:gutter="567"/>
          <w:pgNumType w:fmt="lowerRoman"/>
          <w:cols w:space="720"/>
        </w:sectPr>
      </w:pPr>
    </w:p>
    <w:p w14:paraId="05A43239" w14:textId="77777777" w:rsidR="007A1869" w:rsidRPr="00B84634" w:rsidRDefault="007A1869" w:rsidP="00012386">
      <w:pPr>
        <w:pStyle w:val="Ta0"/>
      </w:pPr>
      <w:bookmarkStart w:id="3" w:name="_Toc459713539"/>
      <w:bookmarkStart w:id="4" w:name="_Toc459713729"/>
      <w:bookmarkStart w:id="5" w:name="_Toc460251123"/>
      <w:bookmarkStart w:id="6" w:name="_Toc527388640"/>
      <w:bookmarkStart w:id="7" w:name="_Toc532230032"/>
      <w:r w:rsidRPr="00B84634">
        <w:lastRenderedPageBreak/>
        <w:t>LISTE DES ACRONYMES</w:t>
      </w:r>
      <w:bookmarkEnd w:id="3"/>
      <w:bookmarkEnd w:id="4"/>
      <w:bookmarkEnd w:id="5"/>
      <w:bookmarkEnd w:id="6"/>
      <w:bookmarkEnd w:id="7"/>
    </w:p>
    <w:p w14:paraId="291CC88B" w14:textId="77777777" w:rsidR="002959D2" w:rsidRPr="00B57E4E" w:rsidRDefault="002959D2" w:rsidP="002959D2">
      <w:pPr>
        <w:pStyle w:val="Texte"/>
        <w:tabs>
          <w:tab w:val="clear" w:pos="851"/>
          <w:tab w:val="left" w:pos="1418"/>
        </w:tabs>
        <w:ind w:left="1418" w:hanging="1418"/>
        <w:rPr>
          <w:rFonts w:cs="Arial"/>
          <w:sz w:val="20"/>
        </w:rPr>
      </w:pPr>
      <w:r w:rsidRPr="00B57E4E">
        <w:rPr>
          <w:rFonts w:cs="Arial"/>
          <w:sz w:val="20"/>
        </w:rPr>
        <w:t>AFD</w:t>
      </w:r>
      <w:r w:rsidRPr="00B57E4E">
        <w:rPr>
          <w:rFonts w:cs="Arial"/>
          <w:sz w:val="20"/>
        </w:rPr>
        <w:tab/>
        <w:t>Agence Française de Développement</w:t>
      </w:r>
    </w:p>
    <w:p w14:paraId="504634FE" w14:textId="77777777" w:rsidR="002959D2" w:rsidRPr="00B57E4E" w:rsidRDefault="002959D2" w:rsidP="002959D2">
      <w:pPr>
        <w:pStyle w:val="Texte"/>
        <w:tabs>
          <w:tab w:val="clear" w:pos="851"/>
          <w:tab w:val="left" w:pos="1418"/>
        </w:tabs>
        <w:ind w:left="1418" w:hanging="1418"/>
        <w:rPr>
          <w:rFonts w:cs="Arial"/>
          <w:sz w:val="20"/>
        </w:rPr>
      </w:pPr>
      <w:r w:rsidRPr="00B57E4E">
        <w:rPr>
          <w:rFonts w:cs="Arial"/>
          <w:sz w:val="20"/>
        </w:rPr>
        <w:t>AP</w:t>
      </w:r>
      <w:r w:rsidRPr="00B57E4E">
        <w:rPr>
          <w:rFonts w:cs="Arial"/>
          <w:sz w:val="20"/>
        </w:rPr>
        <w:tab/>
        <w:t>Aire protégée</w:t>
      </w:r>
    </w:p>
    <w:p w14:paraId="306BCC77" w14:textId="77777777" w:rsidR="002959D2" w:rsidRDefault="002959D2" w:rsidP="002959D2">
      <w:pPr>
        <w:pStyle w:val="Texte"/>
        <w:tabs>
          <w:tab w:val="clear" w:pos="851"/>
          <w:tab w:val="left" w:pos="1418"/>
        </w:tabs>
        <w:ind w:left="1418" w:hanging="1418"/>
        <w:rPr>
          <w:rFonts w:cs="Arial"/>
          <w:sz w:val="20"/>
        </w:rPr>
      </w:pPr>
      <w:r w:rsidRPr="00906F39">
        <w:rPr>
          <w:rFonts w:cs="Arial"/>
          <w:sz w:val="20"/>
        </w:rPr>
        <w:t>AT</w:t>
      </w:r>
      <w:r w:rsidRPr="00906F39">
        <w:rPr>
          <w:rFonts w:cs="Arial"/>
          <w:sz w:val="20"/>
        </w:rPr>
        <w:tab/>
        <w:t>Assistance Technique</w:t>
      </w:r>
    </w:p>
    <w:p w14:paraId="328FC30E" w14:textId="77777777" w:rsidR="002959D2" w:rsidRPr="00906F39" w:rsidRDefault="002959D2" w:rsidP="002959D2">
      <w:pPr>
        <w:pStyle w:val="Texte"/>
        <w:tabs>
          <w:tab w:val="clear" w:pos="851"/>
          <w:tab w:val="left" w:pos="1418"/>
        </w:tabs>
        <w:ind w:left="1418" w:hanging="1418"/>
        <w:rPr>
          <w:rFonts w:cs="Arial"/>
          <w:sz w:val="20"/>
        </w:rPr>
      </w:pPr>
      <w:r w:rsidRPr="00906F39">
        <w:rPr>
          <w:rFonts w:cs="Arial"/>
          <w:sz w:val="20"/>
        </w:rPr>
        <w:t>BAD</w:t>
      </w:r>
      <w:r>
        <w:rPr>
          <w:rFonts w:cs="Arial"/>
          <w:sz w:val="20"/>
        </w:rPr>
        <w:tab/>
      </w:r>
      <w:r w:rsidRPr="00906F39">
        <w:rPr>
          <w:rFonts w:cs="Arial"/>
          <w:sz w:val="20"/>
        </w:rPr>
        <w:t>Banque Africaine de Développement</w:t>
      </w:r>
    </w:p>
    <w:p w14:paraId="503AB10C" w14:textId="77777777" w:rsidR="002959D2" w:rsidRPr="00B57E4E" w:rsidRDefault="002959D2" w:rsidP="002959D2">
      <w:pPr>
        <w:pStyle w:val="Texte"/>
        <w:tabs>
          <w:tab w:val="clear" w:pos="851"/>
          <w:tab w:val="left" w:pos="1418"/>
        </w:tabs>
        <w:ind w:left="1418" w:hanging="1418"/>
        <w:rPr>
          <w:rFonts w:cs="Arial"/>
          <w:sz w:val="20"/>
        </w:rPr>
      </w:pPr>
      <w:r w:rsidRPr="00B57E4E">
        <w:rPr>
          <w:rFonts w:cs="Arial"/>
          <w:sz w:val="20"/>
        </w:rPr>
        <w:t>B</w:t>
      </w:r>
      <w:r>
        <w:rPr>
          <w:rFonts w:cs="Arial"/>
          <w:sz w:val="20"/>
        </w:rPr>
        <w:t>m</w:t>
      </w:r>
      <w:r w:rsidRPr="00B57E4E">
        <w:rPr>
          <w:rFonts w:cs="Arial"/>
          <w:sz w:val="20"/>
        </w:rPr>
        <w:tab/>
        <w:t xml:space="preserve">Banque </w:t>
      </w:r>
      <w:r>
        <w:rPr>
          <w:rFonts w:cs="Arial"/>
          <w:sz w:val="20"/>
        </w:rPr>
        <w:t>m</w:t>
      </w:r>
      <w:r w:rsidRPr="00B57E4E">
        <w:rPr>
          <w:rFonts w:cs="Arial"/>
          <w:sz w:val="20"/>
        </w:rPr>
        <w:t>ondiale</w:t>
      </w:r>
    </w:p>
    <w:p w14:paraId="76A705B4" w14:textId="77777777" w:rsidR="002959D2" w:rsidRPr="00B57E4E" w:rsidRDefault="002959D2" w:rsidP="002959D2">
      <w:pPr>
        <w:pStyle w:val="Texte"/>
        <w:tabs>
          <w:tab w:val="clear" w:pos="851"/>
          <w:tab w:val="left" w:pos="1418"/>
        </w:tabs>
        <w:ind w:left="1418" w:hanging="1418"/>
        <w:rPr>
          <w:rFonts w:cs="Arial"/>
          <w:sz w:val="20"/>
        </w:rPr>
      </w:pPr>
      <w:r w:rsidRPr="00B57E4E">
        <w:rPr>
          <w:rFonts w:cs="Arial"/>
          <w:sz w:val="20"/>
        </w:rPr>
        <w:t>BNETD-CCT</w:t>
      </w:r>
      <w:r w:rsidRPr="00B57E4E">
        <w:rPr>
          <w:rFonts w:cs="Arial"/>
          <w:sz w:val="20"/>
        </w:rPr>
        <w:tab/>
        <w:t>Bureau National d’Etudes Techniques et de Développement - Centre de Cartographie et de Télédétection</w:t>
      </w:r>
    </w:p>
    <w:p w14:paraId="0092BD43" w14:textId="77777777" w:rsidR="002959D2" w:rsidRDefault="002959D2" w:rsidP="002959D2">
      <w:pPr>
        <w:pStyle w:val="Texte"/>
        <w:tabs>
          <w:tab w:val="clear" w:pos="851"/>
          <w:tab w:val="left" w:pos="1418"/>
        </w:tabs>
        <w:ind w:left="1418" w:hanging="1418"/>
        <w:rPr>
          <w:rFonts w:cs="Arial"/>
          <w:sz w:val="20"/>
        </w:rPr>
      </w:pPr>
      <w:r w:rsidRPr="003F3049">
        <w:rPr>
          <w:rFonts w:cs="Arial"/>
          <w:sz w:val="20"/>
        </w:rPr>
        <w:t>C2D</w:t>
      </w:r>
      <w:r w:rsidRPr="003F3049">
        <w:rPr>
          <w:rFonts w:cs="Arial"/>
          <w:sz w:val="20"/>
        </w:rPr>
        <w:tab/>
        <w:t>Contrat de Désendettement et de Développement</w:t>
      </w:r>
    </w:p>
    <w:p w14:paraId="187351FD" w14:textId="77777777" w:rsidR="002959D2" w:rsidRDefault="002959D2" w:rsidP="002959D2">
      <w:pPr>
        <w:pStyle w:val="Texte"/>
        <w:tabs>
          <w:tab w:val="clear" w:pos="851"/>
          <w:tab w:val="left" w:pos="1418"/>
        </w:tabs>
        <w:ind w:left="1418" w:hanging="1418"/>
        <w:rPr>
          <w:rFonts w:cs="Arial"/>
          <w:sz w:val="20"/>
        </w:rPr>
      </w:pPr>
      <w:r>
        <w:rPr>
          <w:rFonts w:cs="Arial"/>
          <w:sz w:val="20"/>
        </w:rPr>
        <w:t>CCNUCC</w:t>
      </w:r>
      <w:r>
        <w:rPr>
          <w:rFonts w:cs="Arial"/>
          <w:sz w:val="20"/>
        </w:rPr>
        <w:tab/>
      </w:r>
      <w:r w:rsidRPr="005F2391">
        <w:rPr>
          <w:rFonts w:cs="Arial"/>
          <w:sz w:val="20"/>
        </w:rPr>
        <w:t>Convention Cadre des Nations Unies sur le Changement Climatique</w:t>
      </w:r>
    </w:p>
    <w:p w14:paraId="45D0A1DE" w14:textId="77777777" w:rsidR="002959D2" w:rsidRDefault="002959D2" w:rsidP="002959D2">
      <w:pPr>
        <w:pStyle w:val="Texte"/>
        <w:tabs>
          <w:tab w:val="clear" w:pos="851"/>
          <w:tab w:val="left" w:pos="1418"/>
        </w:tabs>
        <w:ind w:left="1418" w:hanging="1418"/>
        <w:rPr>
          <w:rFonts w:cs="Arial"/>
          <w:sz w:val="20"/>
        </w:rPr>
      </w:pPr>
      <w:r w:rsidRPr="00B57E4E">
        <w:rPr>
          <w:rFonts w:cs="Arial"/>
          <w:sz w:val="20"/>
        </w:rPr>
        <w:t xml:space="preserve">CGES </w:t>
      </w:r>
      <w:r w:rsidRPr="00B57E4E">
        <w:rPr>
          <w:rFonts w:cs="Arial"/>
          <w:sz w:val="20"/>
        </w:rPr>
        <w:tab/>
        <w:t>Cadre de Gestion Environnementale et Sociale</w:t>
      </w:r>
    </w:p>
    <w:p w14:paraId="4C17F3ED" w14:textId="77777777" w:rsidR="002959D2" w:rsidRPr="00B57E4E" w:rsidRDefault="002959D2" w:rsidP="002959D2">
      <w:pPr>
        <w:pStyle w:val="Texte"/>
        <w:tabs>
          <w:tab w:val="clear" w:pos="851"/>
          <w:tab w:val="left" w:pos="1418"/>
        </w:tabs>
        <w:ind w:left="1418" w:hanging="1418"/>
        <w:rPr>
          <w:rFonts w:cs="Arial"/>
          <w:sz w:val="20"/>
        </w:rPr>
      </w:pPr>
      <w:r>
        <w:rPr>
          <w:rFonts w:cs="Arial"/>
          <w:sz w:val="20"/>
        </w:rPr>
        <w:t>CI</w:t>
      </w:r>
      <w:r>
        <w:rPr>
          <w:rFonts w:cs="Arial"/>
          <w:sz w:val="20"/>
        </w:rPr>
        <w:tab/>
        <w:t>Côte d’Ivoire</w:t>
      </w:r>
    </w:p>
    <w:p w14:paraId="4DF59FD7" w14:textId="77777777" w:rsidR="002959D2" w:rsidRPr="00B57E4E" w:rsidRDefault="002959D2" w:rsidP="002959D2">
      <w:pPr>
        <w:pStyle w:val="Texte"/>
        <w:tabs>
          <w:tab w:val="clear" w:pos="851"/>
          <w:tab w:val="left" w:pos="1418"/>
        </w:tabs>
        <w:ind w:left="1418" w:hanging="1418"/>
        <w:rPr>
          <w:rFonts w:cs="Arial"/>
          <w:sz w:val="20"/>
        </w:rPr>
      </w:pPr>
      <w:r w:rsidRPr="00B57E4E">
        <w:rPr>
          <w:rFonts w:cs="Arial"/>
          <w:sz w:val="20"/>
        </w:rPr>
        <w:t>CN-REDD+</w:t>
      </w:r>
      <w:r w:rsidRPr="00B57E4E">
        <w:rPr>
          <w:rFonts w:cs="Arial"/>
          <w:sz w:val="20"/>
        </w:rPr>
        <w:tab/>
        <w:t>Commission Nationale REDD+</w:t>
      </w:r>
    </w:p>
    <w:p w14:paraId="6301E5A7" w14:textId="77777777" w:rsidR="002959D2" w:rsidRDefault="002959D2" w:rsidP="002959D2">
      <w:pPr>
        <w:pStyle w:val="Texte"/>
        <w:tabs>
          <w:tab w:val="clear" w:pos="851"/>
          <w:tab w:val="left" w:pos="1418"/>
        </w:tabs>
        <w:ind w:left="1418" w:hanging="1418"/>
        <w:rPr>
          <w:rFonts w:cs="Arial"/>
          <w:sz w:val="20"/>
        </w:rPr>
      </w:pPr>
      <w:r w:rsidRPr="00B57E4E">
        <w:rPr>
          <w:rFonts w:cs="Arial"/>
          <w:sz w:val="20"/>
        </w:rPr>
        <w:t xml:space="preserve">CPR </w:t>
      </w:r>
      <w:r w:rsidRPr="00B57E4E">
        <w:rPr>
          <w:rFonts w:cs="Arial"/>
          <w:sz w:val="20"/>
        </w:rPr>
        <w:tab/>
        <w:t>Cadre de Politique de Réinstallation</w:t>
      </w:r>
    </w:p>
    <w:p w14:paraId="5AD41CBF" w14:textId="77777777" w:rsidR="002959D2" w:rsidRPr="00B57E4E" w:rsidRDefault="002959D2" w:rsidP="002959D2">
      <w:pPr>
        <w:pStyle w:val="Texte"/>
        <w:tabs>
          <w:tab w:val="clear" w:pos="851"/>
          <w:tab w:val="left" w:pos="1418"/>
        </w:tabs>
        <w:ind w:left="1418" w:hanging="1418"/>
        <w:rPr>
          <w:rFonts w:cs="Arial"/>
          <w:sz w:val="20"/>
        </w:rPr>
      </w:pPr>
      <w:r>
        <w:rPr>
          <w:rFonts w:cs="Arial"/>
          <w:sz w:val="20"/>
        </w:rPr>
        <w:t>CTL</w:t>
      </w:r>
      <w:r>
        <w:rPr>
          <w:rFonts w:cs="Arial"/>
          <w:sz w:val="20"/>
        </w:rPr>
        <w:tab/>
        <w:t>Comités T</w:t>
      </w:r>
      <w:r w:rsidRPr="00494341">
        <w:rPr>
          <w:rFonts w:cs="Arial"/>
          <w:sz w:val="20"/>
        </w:rPr>
        <w:t xml:space="preserve">echniques </w:t>
      </w:r>
      <w:r>
        <w:rPr>
          <w:rFonts w:cs="Arial"/>
          <w:sz w:val="20"/>
        </w:rPr>
        <w:t>L</w:t>
      </w:r>
      <w:r w:rsidRPr="00494341">
        <w:rPr>
          <w:rFonts w:cs="Arial"/>
          <w:sz w:val="20"/>
        </w:rPr>
        <w:t>ocaux</w:t>
      </w:r>
    </w:p>
    <w:p w14:paraId="165FA681" w14:textId="77777777" w:rsidR="002959D2" w:rsidRPr="00B57E4E" w:rsidRDefault="002959D2" w:rsidP="002959D2">
      <w:pPr>
        <w:pStyle w:val="Texte"/>
        <w:tabs>
          <w:tab w:val="clear" w:pos="851"/>
          <w:tab w:val="left" w:pos="1418"/>
        </w:tabs>
        <w:ind w:left="1418" w:hanging="1418"/>
        <w:rPr>
          <w:rFonts w:cs="Arial"/>
          <w:sz w:val="20"/>
        </w:rPr>
      </w:pPr>
      <w:r w:rsidRPr="00B57E4E">
        <w:rPr>
          <w:rFonts w:cs="Arial"/>
          <w:sz w:val="20"/>
        </w:rPr>
        <w:t>CS</w:t>
      </w:r>
      <w:r w:rsidRPr="00B57E4E">
        <w:rPr>
          <w:rFonts w:cs="Arial"/>
          <w:sz w:val="20"/>
        </w:rPr>
        <w:tab/>
        <w:t>Comité de Suivi</w:t>
      </w:r>
    </w:p>
    <w:p w14:paraId="6E83518B" w14:textId="77777777" w:rsidR="002959D2" w:rsidRDefault="002959D2" w:rsidP="002959D2">
      <w:pPr>
        <w:pStyle w:val="Texte"/>
        <w:tabs>
          <w:tab w:val="clear" w:pos="851"/>
          <w:tab w:val="left" w:pos="1418"/>
        </w:tabs>
        <w:ind w:left="1418" w:hanging="1418"/>
        <w:rPr>
          <w:rFonts w:cs="Arial"/>
          <w:sz w:val="20"/>
        </w:rPr>
      </w:pPr>
      <w:r w:rsidRPr="00906F39">
        <w:rPr>
          <w:rFonts w:cs="Arial"/>
          <w:sz w:val="20"/>
        </w:rPr>
        <w:t>DFPE</w:t>
      </w:r>
      <w:r>
        <w:rPr>
          <w:rFonts w:cs="Arial"/>
          <w:sz w:val="20"/>
        </w:rPr>
        <w:tab/>
        <w:t>Domaine Forestier Permanent de l’Etat</w:t>
      </w:r>
    </w:p>
    <w:p w14:paraId="3EDC218E" w14:textId="77777777" w:rsidR="002959D2" w:rsidRPr="00B57E4E" w:rsidRDefault="002959D2" w:rsidP="002959D2">
      <w:pPr>
        <w:pStyle w:val="Texte"/>
        <w:tabs>
          <w:tab w:val="clear" w:pos="851"/>
          <w:tab w:val="left" w:pos="1418"/>
        </w:tabs>
        <w:ind w:left="1418" w:hanging="1418"/>
        <w:rPr>
          <w:rFonts w:cs="Arial"/>
          <w:sz w:val="20"/>
        </w:rPr>
      </w:pPr>
      <w:r w:rsidRPr="00B57E4E">
        <w:rPr>
          <w:rFonts w:cs="Arial"/>
          <w:sz w:val="20"/>
        </w:rPr>
        <w:t>EESS</w:t>
      </w:r>
      <w:r w:rsidRPr="00B57E4E">
        <w:rPr>
          <w:rFonts w:cs="Arial"/>
          <w:sz w:val="20"/>
        </w:rPr>
        <w:tab/>
        <w:t>Évaluation Environnementale et Sociale Stratégique</w:t>
      </w:r>
    </w:p>
    <w:p w14:paraId="1E001955" w14:textId="77777777" w:rsidR="002959D2" w:rsidRPr="00B57E4E" w:rsidRDefault="002959D2" w:rsidP="002959D2">
      <w:pPr>
        <w:pStyle w:val="Texte"/>
        <w:tabs>
          <w:tab w:val="clear" w:pos="851"/>
          <w:tab w:val="left" w:pos="1418"/>
        </w:tabs>
        <w:ind w:left="1418" w:hanging="1418"/>
        <w:rPr>
          <w:rFonts w:cs="Arial"/>
          <w:sz w:val="20"/>
        </w:rPr>
      </w:pPr>
      <w:r w:rsidRPr="00B57E4E">
        <w:rPr>
          <w:rFonts w:cs="Arial"/>
          <w:sz w:val="20"/>
        </w:rPr>
        <w:t>EFI-IEF</w:t>
      </w:r>
      <w:r w:rsidRPr="00B57E4E">
        <w:rPr>
          <w:rFonts w:cs="Arial"/>
          <w:sz w:val="20"/>
        </w:rPr>
        <w:tab/>
        <w:t>European Forest Institute - Institut Européen de la Forêt</w:t>
      </w:r>
    </w:p>
    <w:p w14:paraId="04D89611" w14:textId="77777777" w:rsidR="002959D2" w:rsidRDefault="002959D2" w:rsidP="002959D2">
      <w:pPr>
        <w:pStyle w:val="Texte"/>
        <w:tabs>
          <w:tab w:val="clear" w:pos="851"/>
          <w:tab w:val="left" w:pos="1418"/>
        </w:tabs>
        <w:ind w:left="1418" w:hanging="1418"/>
        <w:rPr>
          <w:rFonts w:cs="Arial"/>
          <w:sz w:val="20"/>
        </w:rPr>
      </w:pPr>
      <w:r w:rsidRPr="00B57E4E">
        <w:rPr>
          <w:rFonts w:cs="Arial"/>
          <w:sz w:val="20"/>
        </w:rPr>
        <w:t>EIES</w:t>
      </w:r>
      <w:r w:rsidRPr="00B57E4E">
        <w:rPr>
          <w:rFonts w:cs="Arial"/>
          <w:sz w:val="20"/>
        </w:rPr>
        <w:tab/>
        <w:t>Étude d’Impact Environnementale et Sociale</w:t>
      </w:r>
    </w:p>
    <w:p w14:paraId="0401C8E5" w14:textId="77777777" w:rsidR="002959D2" w:rsidRPr="00906F39" w:rsidRDefault="002959D2" w:rsidP="002959D2">
      <w:pPr>
        <w:pStyle w:val="Texte"/>
        <w:tabs>
          <w:tab w:val="clear" w:pos="851"/>
          <w:tab w:val="left" w:pos="1418"/>
        </w:tabs>
        <w:ind w:left="1418" w:hanging="1418"/>
        <w:rPr>
          <w:rFonts w:cs="Arial"/>
          <w:sz w:val="20"/>
          <w:lang w:val="en-US"/>
        </w:rPr>
      </w:pPr>
      <w:r w:rsidRPr="00906F39">
        <w:rPr>
          <w:rFonts w:cs="Arial"/>
          <w:sz w:val="20"/>
          <w:lang w:val="en-US"/>
        </w:rPr>
        <w:t>FAO</w:t>
      </w:r>
      <w:r w:rsidRPr="00906F39">
        <w:rPr>
          <w:rFonts w:cs="Arial"/>
          <w:sz w:val="20"/>
          <w:lang w:val="en-US"/>
        </w:rPr>
        <w:tab/>
        <w:t>Food and Agriculture Organization</w:t>
      </w:r>
    </w:p>
    <w:p w14:paraId="5384ADF1" w14:textId="77777777" w:rsidR="002959D2" w:rsidRPr="00906F39" w:rsidRDefault="002959D2" w:rsidP="002959D2">
      <w:pPr>
        <w:pStyle w:val="Texte"/>
        <w:tabs>
          <w:tab w:val="clear" w:pos="851"/>
          <w:tab w:val="left" w:pos="1418"/>
        </w:tabs>
        <w:ind w:left="1418" w:hanging="1418"/>
        <w:rPr>
          <w:rFonts w:cs="Arial"/>
          <w:sz w:val="20"/>
          <w:lang w:val="en-US"/>
        </w:rPr>
      </w:pPr>
      <w:r w:rsidRPr="00906F39">
        <w:rPr>
          <w:rFonts w:cs="Arial"/>
          <w:sz w:val="20"/>
          <w:lang w:val="en-US"/>
        </w:rPr>
        <w:t>FC</w:t>
      </w:r>
      <w:r w:rsidRPr="00906F39">
        <w:rPr>
          <w:rFonts w:cs="Arial"/>
          <w:sz w:val="20"/>
          <w:lang w:val="en-US"/>
        </w:rPr>
        <w:tab/>
        <w:t>Forêt Classée</w:t>
      </w:r>
    </w:p>
    <w:p w14:paraId="2411CB99" w14:textId="77777777" w:rsidR="002959D2" w:rsidRDefault="002959D2" w:rsidP="002959D2">
      <w:pPr>
        <w:pStyle w:val="Texte"/>
        <w:tabs>
          <w:tab w:val="clear" w:pos="851"/>
          <w:tab w:val="left" w:pos="1418"/>
        </w:tabs>
        <w:ind w:left="1418" w:hanging="1418"/>
        <w:rPr>
          <w:rFonts w:cs="Arial"/>
          <w:sz w:val="20"/>
        </w:rPr>
      </w:pPr>
      <w:r w:rsidRPr="00B57E4E">
        <w:rPr>
          <w:rFonts w:cs="Arial"/>
          <w:sz w:val="20"/>
        </w:rPr>
        <w:t>FIA</w:t>
      </w:r>
      <w:r w:rsidRPr="00B57E4E">
        <w:rPr>
          <w:rFonts w:cs="Arial"/>
          <w:sz w:val="20"/>
        </w:rPr>
        <w:tab/>
        <w:t>Fonds d’Investissement Agricole</w:t>
      </w:r>
    </w:p>
    <w:p w14:paraId="59BC6647" w14:textId="77777777" w:rsidR="002959D2" w:rsidRPr="008751D7" w:rsidRDefault="002959D2" w:rsidP="002959D2">
      <w:pPr>
        <w:pStyle w:val="Texte"/>
        <w:tabs>
          <w:tab w:val="clear" w:pos="851"/>
          <w:tab w:val="left" w:pos="1418"/>
        </w:tabs>
        <w:ind w:left="1418" w:hanging="1418"/>
        <w:rPr>
          <w:rFonts w:cs="Arial"/>
          <w:sz w:val="20"/>
        </w:rPr>
      </w:pPr>
      <w:r w:rsidRPr="008751D7">
        <w:rPr>
          <w:rFonts w:cs="Arial"/>
          <w:sz w:val="20"/>
        </w:rPr>
        <w:t>FIP</w:t>
      </w:r>
      <w:r w:rsidRPr="008751D7">
        <w:rPr>
          <w:rFonts w:cs="Arial"/>
          <w:sz w:val="20"/>
        </w:rPr>
        <w:tab/>
        <w:t>Programme d'Investissement Forestier</w:t>
      </w:r>
    </w:p>
    <w:p w14:paraId="2BAC8663" w14:textId="77777777" w:rsidR="002959D2" w:rsidRDefault="002959D2" w:rsidP="002959D2">
      <w:pPr>
        <w:pStyle w:val="Texte"/>
        <w:tabs>
          <w:tab w:val="clear" w:pos="851"/>
          <w:tab w:val="left" w:pos="1418"/>
        </w:tabs>
        <w:ind w:left="1418" w:hanging="1418"/>
        <w:rPr>
          <w:rFonts w:cs="Arial"/>
          <w:sz w:val="20"/>
          <w:lang w:val="en-US"/>
        </w:rPr>
      </w:pPr>
      <w:r w:rsidRPr="00FF3DFC">
        <w:rPr>
          <w:rFonts w:cs="Arial"/>
          <w:sz w:val="20"/>
          <w:lang w:val="en-US"/>
        </w:rPr>
        <w:t>FLEGT</w:t>
      </w:r>
      <w:r w:rsidRPr="00FF3DFC">
        <w:rPr>
          <w:rFonts w:cs="Arial"/>
          <w:sz w:val="20"/>
          <w:lang w:val="en-US"/>
        </w:rPr>
        <w:tab/>
        <w:t>Forest Law Enforcement for Governance and Trade</w:t>
      </w:r>
    </w:p>
    <w:p w14:paraId="14AC6094" w14:textId="77777777" w:rsidR="002959D2" w:rsidRPr="00906F39" w:rsidRDefault="002959D2" w:rsidP="002959D2">
      <w:pPr>
        <w:pStyle w:val="Texte"/>
        <w:tabs>
          <w:tab w:val="clear" w:pos="851"/>
          <w:tab w:val="left" w:pos="1418"/>
        </w:tabs>
        <w:ind w:left="1418" w:hanging="1418"/>
        <w:rPr>
          <w:rFonts w:cs="Arial"/>
          <w:sz w:val="20"/>
        </w:rPr>
      </w:pPr>
      <w:r w:rsidRPr="00906F39">
        <w:rPr>
          <w:rFonts w:cs="Arial"/>
          <w:sz w:val="20"/>
        </w:rPr>
        <w:t>FPCF</w:t>
      </w:r>
      <w:r w:rsidRPr="00906F39">
        <w:rPr>
          <w:rFonts w:cs="Arial"/>
          <w:sz w:val="20"/>
        </w:rPr>
        <w:tab/>
        <w:t>Fonds de partenariat pour le carbone forestier</w:t>
      </w:r>
    </w:p>
    <w:p w14:paraId="3401D4B9" w14:textId="77777777" w:rsidR="002959D2" w:rsidRDefault="002959D2" w:rsidP="002959D2">
      <w:pPr>
        <w:pStyle w:val="Texte"/>
        <w:tabs>
          <w:tab w:val="clear" w:pos="851"/>
          <w:tab w:val="left" w:pos="1418"/>
        </w:tabs>
        <w:ind w:left="1418" w:hanging="1418"/>
        <w:rPr>
          <w:rFonts w:cs="Arial"/>
          <w:sz w:val="20"/>
        </w:rPr>
      </w:pPr>
      <w:r w:rsidRPr="00B57E4E">
        <w:rPr>
          <w:rFonts w:cs="Arial"/>
          <w:sz w:val="20"/>
        </w:rPr>
        <w:t>GES</w:t>
      </w:r>
      <w:r w:rsidRPr="00B57E4E">
        <w:rPr>
          <w:rFonts w:cs="Arial"/>
          <w:sz w:val="20"/>
        </w:rPr>
        <w:tab/>
        <w:t>Gaz à Effet de Serre</w:t>
      </w:r>
    </w:p>
    <w:p w14:paraId="454A9792" w14:textId="77777777" w:rsidR="002959D2" w:rsidRPr="00B57E4E" w:rsidRDefault="002959D2" w:rsidP="002959D2">
      <w:pPr>
        <w:pStyle w:val="Texte"/>
        <w:tabs>
          <w:tab w:val="clear" w:pos="851"/>
          <w:tab w:val="left" w:pos="1418"/>
        </w:tabs>
        <w:ind w:left="1418" w:hanging="1418"/>
        <w:rPr>
          <w:rFonts w:cs="Arial"/>
          <w:sz w:val="20"/>
        </w:rPr>
      </w:pPr>
      <w:r w:rsidRPr="00906F39">
        <w:rPr>
          <w:rFonts w:cs="Arial"/>
          <w:sz w:val="20"/>
        </w:rPr>
        <w:t>GIC</w:t>
      </w:r>
      <w:r>
        <w:rPr>
          <w:rFonts w:cs="Arial"/>
          <w:sz w:val="20"/>
        </w:rPr>
        <w:tab/>
      </w:r>
      <w:r w:rsidRPr="00906F39">
        <w:rPr>
          <w:rFonts w:cs="Arial"/>
          <w:sz w:val="20"/>
        </w:rPr>
        <w:t>Groupes d’initiatives communes</w:t>
      </w:r>
    </w:p>
    <w:p w14:paraId="59A59820" w14:textId="77777777" w:rsidR="002959D2" w:rsidRPr="003F3049" w:rsidRDefault="002959D2" w:rsidP="002959D2">
      <w:pPr>
        <w:pStyle w:val="Texte"/>
        <w:tabs>
          <w:tab w:val="clear" w:pos="851"/>
          <w:tab w:val="left" w:pos="1418"/>
        </w:tabs>
        <w:ind w:left="1418" w:hanging="1418"/>
        <w:rPr>
          <w:rFonts w:cs="Arial"/>
          <w:sz w:val="20"/>
        </w:rPr>
      </w:pPr>
      <w:r w:rsidRPr="003F3049">
        <w:rPr>
          <w:rFonts w:cs="Arial"/>
          <w:sz w:val="20"/>
        </w:rPr>
        <w:t>GIE</w:t>
      </w:r>
      <w:r w:rsidRPr="003F3049">
        <w:rPr>
          <w:rFonts w:cs="Arial"/>
          <w:sz w:val="20"/>
        </w:rPr>
        <w:tab/>
        <w:t>Groupe d’Intérêt Économique</w:t>
      </w:r>
    </w:p>
    <w:p w14:paraId="40C9E688" w14:textId="77777777" w:rsidR="002959D2" w:rsidRDefault="002959D2" w:rsidP="002959D2">
      <w:pPr>
        <w:pStyle w:val="Texte"/>
        <w:tabs>
          <w:tab w:val="clear" w:pos="851"/>
          <w:tab w:val="left" w:pos="1418"/>
        </w:tabs>
        <w:ind w:left="1418" w:hanging="1418"/>
        <w:rPr>
          <w:rFonts w:cs="Arial"/>
          <w:sz w:val="20"/>
        </w:rPr>
      </w:pPr>
      <w:r w:rsidRPr="00B57E4E">
        <w:rPr>
          <w:rFonts w:cs="Arial"/>
          <w:sz w:val="20"/>
        </w:rPr>
        <w:t>GIEC</w:t>
      </w:r>
      <w:r w:rsidRPr="00B57E4E">
        <w:rPr>
          <w:rFonts w:cs="Arial"/>
          <w:sz w:val="20"/>
        </w:rPr>
        <w:tab/>
        <w:t>Groupe d'experts Intergouvernemental sur l'Évolution du Climat</w:t>
      </w:r>
    </w:p>
    <w:p w14:paraId="1C9DC042" w14:textId="77777777" w:rsidR="002959D2" w:rsidRPr="00906F39" w:rsidRDefault="002959D2" w:rsidP="002959D2">
      <w:pPr>
        <w:pStyle w:val="Texte"/>
        <w:tabs>
          <w:tab w:val="left" w:pos="1418"/>
        </w:tabs>
        <w:ind w:left="1418" w:hanging="1418"/>
        <w:rPr>
          <w:rFonts w:cs="Arial"/>
          <w:sz w:val="20"/>
          <w:lang w:val="en-US"/>
        </w:rPr>
      </w:pPr>
      <w:r w:rsidRPr="00906F39">
        <w:rPr>
          <w:rFonts w:cs="Arial"/>
          <w:sz w:val="20"/>
          <w:lang w:val="en-US"/>
        </w:rPr>
        <w:t>HCS</w:t>
      </w:r>
      <w:r w:rsidRPr="00906F39">
        <w:rPr>
          <w:rFonts w:cs="Arial"/>
          <w:sz w:val="20"/>
          <w:lang w:val="en-US"/>
        </w:rPr>
        <w:tab/>
      </w:r>
      <w:r w:rsidRPr="00906F39">
        <w:rPr>
          <w:rFonts w:cs="Arial"/>
          <w:sz w:val="20"/>
          <w:lang w:val="en-US"/>
        </w:rPr>
        <w:tab/>
        <w:t>High Carbon Stock</w:t>
      </w:r>
    </w:p>
    <w:p w14:paraId="6AE55713" w14:textId="77777777" w:rsidR="002959D2" w:rsidRPr="00906F39" w:rsidRDefault="002959D2" w:rsidP="002959D2">
      <w:pPr>
        <w:pStyle w:val="Texte"/>
        <w:tabs>
          <w:tab w:val="clear" w:pos="851"/>
          <w:tab w:val="left" w:pos="1418"/>
        </w:tabs>
        <w:ind w:left="1418" w:hanging="1418"/>
        <w:rPr>
          <w:rFonts w:cs="Arial"/>
          <w:sz w:val="20"/>
          <w:lang w:val="en-US"/>
        </w:rPr>
      </w:pPr>
      <w:r w:rsidRPr="00906F39">
        <w:rPr>
          <w:rFonts w:cs="Arial"/>
          <w:sz w:val="20"/>
          <w:lang w:val="en-US"/>
        </w:rPr>
        <w:t>HCV</w:t>
      </w:r>
      <w:r w:rsidRPr="00906F39">
        <w:rPr>
          <w:rFonts w:cs="Arial"/>
          <w:sz w:val="20"/>
          <w:lang w:val="en-US"/>
        </w:rPr>
        <w:tab/>
        <w:t>High Culture Value</w:t>
      </w:r>
    </w:p>
    <w:p w14:paraId="7B4A6F75" w14:textId="77777777" w:rsidR="002959D2" w:rsidRDefault="002959D2" w:rsidP="002959D2">
      <w:pPr>
        <w:pStyle w:val="Texte"/>
        <w:tabs>
          <w:tab w:val="clear" w:pos="851"/>
          <w:tab w:val="left" w:pos="1418"/>
        </w:tabs>
        <w:ind w:left="1418" w:hanging="1418"/>
        <w:rPr>
          <w:rFonts w:cs="Arial"/>
          <w:sz w:val="20"/>
        </w:rPr>
      </w:pPr>
      <w:r w:rsidRPr="003F3049">
        <w:rPr>
          <w:rFonts w:cs="Arial"/>
          <w:sz w:val="20"/>
        </w:rPr>
        <w:t>INS</w:t>
      </w:r>
      <w:r w:rsidRPr="003F3049">
        <w:rPr>
          <w:rFonts w:cs="Arial"/>
          <w:sz w:val="20"/>
        </w:rPr>
        <w:tab/>
        <w:t>Institut National de la Statistique</w:t>
      </w:r>
    </w:p>
    <w:p w14:paraId="71A2C992" w14:textId="77777777" w:rsidR="002959D2" w:rsidRPr="003F3049" w:rsidRDefault="002959D2" w:rsidP="002959D2">
      <w:pPr>
        <w:pStyle w:val="Texte"/>
        <w:tabs>
          <w:tab w:val="clear" w:pos="851"/>
          <w:tab w:val="left" w:pos="1418"/>
        </w:tabs>
        <w:ind w:left="1418" w:hanging="1418"/>
        <w:rPr>
          <w:rFonts w:cs="Arial"/>
          <w:sz w:val="20"/>
        </w:rPr>
      </w:pPr>
      <w:r>
        <w:rPr>
          <w:rFonts w:cs="Arial"/>
          <w:sz w:val="20"/>
        </w:rPr>
        <w:t>IRD</w:t>
      </w:r>
      <w:r>
        <w:rPr>
          <w:rFonts w:cs="Arial"/>
          <w:sz w:val="20"/>
        </w:rPr>
        <w:tab/>
      </w:r>
      <w:r w:rsidRPr="00254B43">
        <w:rPr>
          <w:rFonts w:cs="Arial"/>
          <w:sz w:val="20"/>
        </w:rPr>
        <w:t>Institut de recherche sur le Développement</w:t>
      </w:r>
    </w:p>
    <w:p w14:paraId="0D1BDFCD" w14:textId="77777777" w:rsidR="002959D2" w:rsidRPr="00B57E4E" w:rsidRDefault="002959D2" w:rsidP="002959D2">
      <w:pPr>
        <w:pStyle w:val="Texte"/>
        <w:tabs>
          <w:tab w:val="clear" w:pos="851"/>
          <w:tab w:val="left" w:pos="1418"/>
        </w:tabs>
        <w:ind w:left="1418" w:hanging="1418"/>
        <w:rPr>
          <w:rFonts w:cs="Arial"/>
          <w:sz w:val="20"/>
        </w:rPr>
      </w:pPr>
      <w:r w:rsidRPr="00B57E4E">
        <w:rPr>
          <w:rFonts w:cs="Arial"/>
          <w:sz w:val="20"/>
        </w:rPr>
        <w:t>MEF</w:t>
      </w:r>
      <w:r w:rsidRPr="00B57E4E">
        <w:rPr>
          <w:rFonts w:cs="Arial"/>
          <w:sz w:val="20"/>
        </w:rPr>
        <w:tab/>
        <w:t>Ministère de l’Économie et des Finances</w:t>
      </w:r>
    </w:p>
    <w:p w14:paraId="01657565" w14:textId="77777777" w:rsidR="002959D2" w:rsidRPr="00B57E4E" w:rsidRDefault="002959D2" w:rsidP="002959D2">
      <w:pPr>
        <w:pStyle w:val="Texte"/>
        <w:tabs>
          <w:tab w:val="clear" w:pos="851"/>
          <w:tab w:val="left" w:pos="1418"/>
        </w:tabs>
        <w:ind w:left="1418" w:hanging="1418"/>
        <w:rPr>
          <w:rFonts w:cs="Arial"/>
          <w:sz w:val="20"/>
        </w:rPr>
      </w:pPr>
      <w:r w:rsidRPr="00B57E4E">
        <w:rPr>
          <w:rFonts w:cs="Arial"/>
          <w:sz w:val="20"/>
        </w:rPr>
        <w:t>MINEDD</w:t>
      </w:r>
      <w:r w:rsidRPr="00B57E4E">
        <w:rPr>
          <w:rFonts w:cs="Arial"/>
          <w:sz w:val="20"/>
        </w:rPr>
        <w:tab/>
        <w:t>Ministère de l’Environnement et du Développement Durable</w:t>
      </w:r>
    </w:p>
    <w:p w14:paraId="2C5566D4" w14:textId="77777777" w:rsidR="002959D2" w:rsidRPr="007D74BE" w:rsidRDefault="002959D2" w:rsidP="002959D2">
      <w:pPr>
        <w:pStyle w:val="Texte"/>
        <w:tabs>
          <w:tab w:val="clear" w:pos="851"/>
          <w:tab w:val="left" w:pos="1418"/>
        </w:tabs>
        <w:ind w:left="1418" w:hanging="1418"/>
        <w:rPr>
          <w:rFonts w:cs="Arial"/>
          <w:sz w:val="20"/>
        </w:rPr>
      </w:pPr>
      <w:r w:rsidRPr="007D74BE">
        <w:rPr>
          <w:rFonts w:cs="Arial"/>
          <w:sz w:val="20"/>
        </w:rPr>
        <w:t>MNV</w:t>
      </w:r>
      <w:r w:rsidRPr="007D74BE">
        <w:rPr>
          <w:rFonts w:cs="Arial"/>
          <w:sz w:val="20"/>
        </w:rPr>
        <w:tab/>
        <w:t>Mesure, Notification, Vérification</w:t>
      </w:r>
    </w:p>
    <w:p w14:paraId="6356A343" w14:textId="77777777" w:rsidR="002959D2" w:rsidRDefault="002959D2" w:rsidP="002959D2">
      <w:pPr>
        <w:pStyle w:val="Texte"/>
        <w:tabs>
          <w:tab w:val="clear" w:pos="851"/>
          <w:tab w:val="left" w:pos="1418"/>
        </w:tabs>
        <w:ind w:left="1418" w:hanging="1418"/>
        <w:rPr>
          <w:rFonts w:cs="Arial"/>
          <w:sz w:val="20"/>
        </w:rPr>
      </w:pPr>
      <w:r w:rsidRPr="007D74BE">
        <w:rPr>
          <w:rFonts w:cs="Arial"/>
          <w:sz w:val="20"/>
        </w:rPr>
        <w:t>MRP</w:t>
      </w:r>
      <w:r>
        <w:rPr>
          <w:rFonts w:cs="Arial"/>
          <w:sz w:val="20"/>
        </w:rPr>
        <w:tab/>
        <w:t>Mécanisme de Résolution des Plaintes</w:t>
      </w:r>
    </w:p>
    <w:p w14:paraId="0DC23B4A" w14:textId="77777777" w:rsidR="002959D2" w:rsidRPr="00B57E4E" w:rsidRDefault="002959D2" w:rsidP="002959D2">
      <w:pPr>
        <w:pStyle w:val="Texte"/>
        <w:tabs>
          <w:tab w:val="clear" w:pos="851"/>
          <w:tab w:val="left" w:pos="1418"/>
        </w:tabs>
        <w:ind w:left="1418" w:hanging="1418"/>
        <w:rPr>
          <w:rFonts w:cs="Arial"/>
          <w:sz w:val="20"/>
        </w:rPr>
      </w:pPr>
      <w:r>
        <w:rPr>
          <w:rFonts w:cs="Arial"/>
          <w:sz w:val="20"/>
        </w:rPr>
        <w:t>NR</w:t>
      </w:r>
      <w:r>
        <w:rPr>
          <w:rFonts w:cs="Arial"/>
          <w:sz w:val="20"/>
        </w:rPr>
        <w:tab/>
        <w:t>Niveau de Référence (Carbone°</w:t>
      </w:r>
    </w:p>
    <w:p w14:paraId="6F693DED" w14:textId="77777777" w:rsidR="002959D2" w:rsidRPr="00B57E4E" w:rsidRDefault="002959D2" w:rsidP="002959D2">
      <w:pPr>
        <w:pStyle w:val="Texte"/>
        <w:tabs>
          <w:tab w:val="clear" w:pos="851"/>
          <w:tab w:val="left" w:pos="1418"/>
        </w:tabs>
        <w:ind w:left="1418" w:hanging="1418"/>
        <w:rPr>
          <w:rFonts w:cs="Arial"/>
          <w:sz w:val="20"/>
        </w:rPr>
      </w:pPr>
      <w:r w:rsidRPr="00B57E4E">
        <w:rPr>
          <w:rFonts w:cs="Arial"/>
          <w:sz w:val="20"/>
        </w:rPr>
        <w:t>OIPR</w:t>
      </w:r>
      <w:r w:rsidRPr="00B57E4E">
        <w:rPr>
          <w:rFonts w:cs="Arial"/>
          <w:sz w:val="20"/>
        </w:rPr>
        <w:tab/>
        <w:t>Office Ivoirien des Parcs et Réserves</w:t>
      </w:r>
    </w:p>
    <w:p w14:paraId="3379A835" w14:textId="77777777" w:rsidR="002959D2" w:rsidRPr="00B57E4E" w:rsidRDefault="002959D2" w:rsidP="002959D2">
      <w:pPr>
        <w:pStyle w:val="Texte"/>
        <w:tabs>
          <w:tab w:val="clear" w:pos="851"/>
          <w:tab w:val="left" w:pos="1418"/>
        </w:tabs>
        <w:ind w:left="1418" w:hanging="1418"/>
        <w:rPr>
          <w:rFonts w:cs="Arial"/>
          <w:sz w:val="20"/>
        </w:rPr>
      </w:pPr>
      <w:r w:rsidRPr="00B57E4E">
        <w:rPr>
          <w:rFonts w:cs="Arial"/>
          <w:sz w:val="20"/>
        </w:rPr>
        <w:t>OI-REN</w:t>
      </w:r>
      <w:r w:rsidRPr="00B57E4E">
        <w:rPr>
          <w:rFonts w:cs="Arial"/>
          <w:sz w:val="20"/>
        </w:rPr>
        <w:tab/>
        <w:t>Observatoire Ivoirien pour la gestion durable des Ressources Naturelles</w:t>
      </w:r>
    </w:p>
    <w:p w14:paraId="5D36BD83" w14:textId="77777777" w:rsidR="002959D2" w:rsidRPr="00B57E4E" w:rsidRDefault="002959D2" w:rsidP="002959D2">
      <w:pPr>
        <w:pStyle w:val="Texte"/>
        <w:tabs>
          <w:tab w:val="clear" w:pos="851"/>
          <w:tab w:val="left" w:pos="1418"/>
        </w:tabs>
        <w:ind w:left="1418" w:hanging="1418"/>
        <w:rPr>
          <w:rFonts w:cs="Arial"/>
          <w:sz w:val="20"/>
        </w:rPr>
      </w:pPr>
      <w:r w:rsidRPr="00B57E4E">
        <w:rPr>
          <w:rFonts w:cs="Arial"/>
          <w:sz w:val="20"/>
        </w:rPr>
        <w:t>ONG</w:t>
      </w:r>
      <w:r w:rsidRPr="00B57E4E">
        <w:rPr>
          <w:rFonts w:cs="Arial"/>
          <w:sz w:val="20"/>
        </w:rPr>
        <w:tab/>
        <w:t>Organisation Non Gouvernementale</w:t>
      </w:r>
    </w:p>
    <w:p w14:paraId="181136A4" w14:textId="53DB68DA" w:rsidR="002959D2" w:rsidRDefault="002959D2" w:rsidP="002959D2">
      <w:pPr>
        <w:pStyle w:val="Texte"/>
        <w:tabs>
          <w:tab w:val="clear" w:pos="851"/>
          <w:tab w:val="left" w:pos="1418"/>
        </w:tabs>
        <w:ind w:left="1418" w:hanging="1418"/>
        <w:rPr>
          <w:rFonts w:cs="Arial"/>
          <w:sz w:val="20"/>
        </w:rPr>
      </w:pPr>
      <w:r>
        <w:rPr>
          <w:rFonts w:cs="Arial"/>
          <w:sz w:val="20"/>
        </w:rPr>
        <w:t xml:space="preserve">OSC               </w:t>
      </w:r>
      <w:r>
        <w:rPr>
          <w:rFonts w:cs="Arial"/>
          <w:sz w:val="20"/>
        </w:rPr>
        <w:tab/>
        <w:t>Organisation de la Société Civile</w:t>
      </w:r>
    </w:p>
    <w:p w14:paraId="6769E234" w14:textId="77777777" w:rsidR="002959D2" w:rsidRDefault="002959D2" w:rsidP="002959D2">
      <w:pPr>
        <w:pStyle w:val="Texte"/>
        <w:tabs>
          <w:tab w:val="clear" w:pos="851"/>
          <w:tab w:val="left" w:pos="1418"/>
        </w:tabs>
        <w:ind w:left="1418" w:hanging="1418"/>
        <w:rPr>
          <w:rFonts w:cs="Arial"/>
          <w:sz w:val="20"/>
        </w:rPr>
      </w:pPr>
      <w:r w:rsidRPr="00B57E4E">
        <w:rPr>
          <w:rFonts w:cs="Arial"/>
          <w:sz w:val="20"/>
        </w:rPr>
        <w:t>PAP</w:t>
      </w:r>
      <w:r w:rsidRPr="00B57E4E">
        <w:rPr>
          <w:rFonts w:cs="Arial"/>
          <w:sz w:val="20"/>
        </w:rPr>
        <w:tab/>
        <w:t>Personne Affectée par le Projet</w:t>
      </w:r>
    </w:p>
    <w:p w14:paraId="6417E0AC" w14:textId="77777777" w:rsidR="002959D2" w:rsidRDefault="002959D2" w:rsidP="002959D2">
      <w:pPr>
        <w:pStyle w:val="Texte"/>
        <w:tabs>
          <w:tab w:val="clear" w:pos="851"/>
          <w:tab w:val="left" w:pos="1418"/>
        </w:tabs>
        <w:ind w:left="1418" w:hanging="1418"/>
        <w:rPr>
          <w:rFonts w:cs="Arial"/>
          <w:sz w:val="20"/>
        </w:rPr>
      </w:pPr>
      <w:r>
        <w:rPr>
          <w:rFonts w:cs="Arial"/>
          <w:sz w:val="20"/>
        </w:rPr>
        <w:t>PAR</w:t>
      </w:r>
      <w:r>
        <w:rPr>
          <w:rFonts w:cs="Arial"/>
          <w:sz w:val="20"/>
        </w:rPr>
        <w:tab/>
      </w:r>
      <w:r w:rsidRPr="00D92C20">
        <w:rPr>
          <w:rFonts w:cs="Arial"/>
          <w:sz w:val="20"/>
        </w:rPr>
        <w:t>Plan d’Action de Réinstallation</w:t>
      </w:r>
    </w:p>
    <w:p w14:paraId="03130306" w14:textId="77777777" w:rsidR="002959D2" w:rsidRPr="00B57E4E" w:rsidRDefault="002959D2" w:rsidP="002959D2">
      <w:pPr>
        <w:pStyle w:val="Texte"/>
        <w:tabs>
          <w:tab w:val="clear" w:pos="851"/>
          <w:tab w:val="left" w:pos="1418"/>
        </w:tabs>
        <w:ind w:left="1418" w:hanging="1418"/>
        <w:rPr>
          <w:rFonts w:cs="Arial"/>
          <w:sz w:val="20"/>
        </w:rPr>
      </w:pPr>
      <w:r>
        <w:rPr>
          <w:rFonts w:cs="Arial"/>
          <w:sz w:val="20"/>
        </w:rPr>
        <w:t>PCGAP</w:t>
      </w:r>
      <w:r>
        <w:rPr>
          <w:rFonts w:cs="Arial"/>
          <w:sz w:val="20"/>
        </w:rPr>
        <w:tab/>
      </w:r>
      <w:r w:rsidRPr="00494341">
        <w:rPr>
          <w:rFonts w:cs="Arial"/>
          <w:sz w:val="20"/>
        </w:rPr>
        <w:t xml:space="preserve">Programme </w:t>
      </w:r>
      <w:r>
        <w:rPr>
          <w:rFonts w:cs="Arial"/>
          <w:sz w:val="20"/>
        </w:rPr>
        <w:t>C</w:t>
      </w:r>
      <w:r w:rsidRPr="00494341">
        <w:rPr>
          <w:rFonts w:cs="Arial"/>
          <w:sz w:val="20"/>
        </w:rPr>
        <w:t xml:space="preserve">adre de </w:t>
      </w:r>
      <w:r>
        <w:rPr>
          <w:rFonts w:cs="Arial"/>
          <w:sz w:val="20"/>
        </w:rPr>
        <w:t>G</w:t>
      </w:r>
      <w:r w:rsidRPr="00494341">
        <w:rPr>
          <w:rFonts w:cs="Arial"/>
          <w:sz w:val="20"/>
        </w:rPr>
        <w:t xml:space="preserve">estion des </w:t>
      </w:r>
      <w:r>
        <w:rPr>
          <w:rFonts w:cs="Arial"/>
          <w:sz w:val="20"/>
        </w:rPr>
        <w:t>A</w:t>
      </w:r>
      <w:r w:rsidRPr="00494341">
        <w:rPr>
          <w:rFonts w:cs="Arial"/>
          <w:sz w:val="20"/>
        </w:rPr>
        <w:t xml:space="preserve">ires </w:t>
      </w:r>
      <w:r>
        <w:rPr>
          <w:rFonts w:cs="Arial"/>
          <w:sz w:val="20"/>
        </w:rPr>
        <w:t>P</w:t>
      </w:r>
      <w:r w:rsidRPr="00494341">
        <w:rPr>
          <w:rFonts w:cs="Arial"/>
          <w:sz w:val="20"/>
        </w:rPr>
        <w:t>rotégées</w:t>
      </w:r>
    </w:p>
    <w:p w14:paraId="0B67BD2C" w14:textId="77777777" w:rsidR="002959D2" w:rsidRDefault="002959D2" w:rsidP="002959D2">
      <w:pPr>
        <w:pStyle w:val="Texte"/>
        <w:tabs>
          <w:tab w:val="clear" w:pos="851"/>
          <w:tab w:val="left" w:pos="1418"/>
        </w:tabs>
        <w:ind w:left="1418" w:hanging="1418"/>
        <w:rPr>
          <w:rFonts w:cs="Arial"/>
          <w:sz w:val="20"/>
        </w:rPr>
      </w:pPr>
      <w:r w:rsidRPr="00B57E4E">
        <w:rPr>
          <w:rFonts w:cs="Arial"/>
          <w:sz w:val="20"/>
        </w:rPr>
        <w:lastRenderedPageBreak/>
        <w:t>PCI</w:t>
      </w:r>
      <w:r w:rsidRPr="00B57E4E">
        <w:rPr>
          <w:rFonts w:cs="Arial"/>
          <w:sz w:val="20"/>
        </w:rPr>
        <w:tab/>
        <w:t>Principes, Critères et Indicateurs</w:t>
      </w:r>
    </w:p>
    <w:p w14:paraId="21C6390E" w14:textId="77777777" w:rsidR="00F10EC7" w:rsidRDefault="00F10EC7" w:rsidP="00F10EC7">
      <w:pPr>
        <w:pStyle w:val="Texte"/>
        <w:tabs>
          <w:tab w:val="clear" w:pos="851"/>
          <w:tab w:val="left" w:pos="1418"/>
        </w:tabs>
        <w:ind w:left="1418" w:hanging="1418"/>
        <w:rPr>
          <w:rFonts w:cs="Arial"/>
          <w:sz w:val="20"/>
        </w:rPr>
      </w:pPr>
      <w:r>
        <w:rPr>
          <w:rFonts w:cs="Arial"/>
          <w:sz w:val="20"/>
        </w:rPr>
        <w:t>P</w:t>
      </w:r>
      <w:r w:rsidRPr="00B57E4E">
        <w:rPr>
          <w:rFonts w:cs="Arial"/>
          <w:sz w:val="20"/>
        </w:rPr>
        <w:t xml:space="preserve">GP </w:t>
      </w:r>
      <w:r w:rsidRPr="00B57E4E">
        <w:rPr>
          <w:rFonts w:cs="Arial"/>
          <w:sz w:val="20"/>
        </w:rPr>
        <w:tab/>
        <w:t xml:space="preserve">Cadre de Gestion des Pestes </w:t>
      </w:r>
    </w:p>
    <w:p w14:paraId="25D0F91C" w14:textId="77777777" w:rsidR="002959D2" w:rsidRDefault="002959D2" w:rsidP="002959D2">
      <w:pPr>
        <w:pStyle w:val="Texte"/>
        <w:tabs>
          <w:tab w:val="clear" w:pos="851"/>
          <w:tab w:val="left" w:pos="1418"/>
        </w:tabs>
        <w:ind w:left="1418" w:hanging="1418"/>
        <w:rPr>
          <w:rFonts w:cs="Arial"/>
          <w:sz w:val="20"/>
        </w:rPr>
      </w:pPr>
      <w:r>
        <w:rPr>
          <w:rFonts w:cs="Arial"/>
          <w:sz w:val="20"/>
        </w:rPr>
        <w:t>PM</w:t>
      </w:r>
      <w:r>
        <w:rPr>
          <w:rFonts w:cs="Arial"/>
          <w:sz w:val="20"/>
        </w:rPr>
        <w:tab/>
        <w:t>Politiques et mesures éditées dans le cadre des options stratégiques REDD+</w:t>
      </w:r>
    </w:p>
    <w:p w14:paraId="5CF17383" w14:textId="77777777" w:rsidR="002959D2" w:rsidRPr="00B57E4E" w:rsidRDefault="002959D2" w:rsidP="002959D2">
      <w:pPr>
        <w:pStyle w:val="Texte"/>
        <w:tabs>
          <w:tab w:val="clear" w:pos="851"/>
          <w:tab w:val="left" w:pos="1418"/>
        </w:tabs>
        <w:ind w:left="1418" w:hanging="1418"/>
        <w:rPr>
          <w:rFonts w:cs="Arial"/>
          <w:sz w:val="20"/>
        </w:rPr>
      </w:pPr>
      <w:r>
        <w:rPr>
          <w:rFonts w:cs="Arial"/>
          <w:sz w:val="20"/>
        </w:rPr>
        <w:t>PIF</w:t>
      </w:r>
      <w:r>
        <w:rPr>
          <w:rFonts w:cs="Arial"/>
          <w:sz w:val="20"/>
        </w:rPr>
        <w:tab/>
      </w:r>
      <w:r w:rsidRPr="00FF35AA">
        <w:rPr>
          <w:rFonts w:cs="Arial"/>
          <w:sz w:val="20"/>
        </w:rPr>
        <w:t>Programme d’Investissement Forestier</w:t>
      </w:r>
    </w:p>
    <w:p w14:paraId="35E95D11" w14:textId="77777777" w:rsidR="002959D2" w:rsidRDefault="002959D2" w:rsidP="002959D2">
      <w:pPr>
        <w:pStyle w:val="Texte"/>
        <w:tabs>
          <w:tab w:val="clear" w:pos="851"/>
          <w:tab w:val="left" w:pos="1418"/>
        </w:tabs>
        <w:ind w:left="1418" w:hanging="1418"/>
        <w:rPr>
          <w:rFonts w:cs="Arial"/>
          <w:sz w:val="20"/>
        </w:rPr>
      </w:pPr>
      <w:r w:rsidRPr="00B57E4E">
        <w:rPr>
          <w:rFonts w:cs="Arial"/>
          <w:sz w:val="20"/>
        </w:rPr>
        <w:t>PND</w:t>
      </w:r>
      <w:r w:rsidRPr="00B57E4E">
        <w:rPr>
          <w:rFonts w:cs="Arial"/>
          <w:sz w:val="20"/>
        </w:rPr>
        <w:tab/>
        <w:t>Programme National de Développement</w:t>
      </w:r>
    </w:p>
    <w:p w14:paraId="54A429B2" w14:textId="5E2D1B15" w:rsidR="002959D2" w:rsidRDefault="002959D2" w:rsidP="002959D2">
      <w:pPr>
        <w:pStyle w:val="Texte"/>
        <w:tabs>
          <w:tab w:val="clear" w:pos="851"/>
          <w:tab w:val="left" w:pos="1418"/>
        </w:tabs>
        <w:ind w:left="1418" w:hanging="1418"/>
        <w:rPr>
          <w:rFonts w:cs="Arial"/>
          <w:sz w:val="20"/>
        </w:rPr>
      </w:pPr>
      <w:r>
        <w:rPr>
          <w:rFonts w:cs="Arial"/>
          <w:sz w:val="20"/>
        </w:rPr>
        <w:t xml:space="preserve">PNFL              </w:t>
      </w:r>
      <w:r>
        <w:rPr>
          <w:rFonts w:cs="Arial"/>
          <w:sz w:val="20"/>
        </w:rPr>
        <w:tab/>
        <w:t>Produits Forestiers Non Ligneux</w:t>
      </w:r>
    </w:p>
    <w:p w14:paraId="38E0674F" w14:textId="77777777" w:rsidR="002959D2" w:rsidRDefault="002959D2" w:rsidP="002959D2">
      <w:pPr>
        <w:pStyle w:val="Texte"/>
        <w:tabs>
          <w:tab w:val="clear" w:pos="851"/>
          <w:tab w:val="left" w:pos="1418"/>
        </w:tabs>
        <w:ind w:left="1418" w:hanging="1418"/>
        <w:rPr>
          <w:rFonts w:cs="Arial"/>
          <w:sz w:val="20"/>
        </w:rPr>
      </w:pPr>
      <w:r>
        <w:rPr>
          <w:rFonts w:cs="Arial"/>
          <w:sz w:val="20"/>
        </w:rPr>
        <w:t>PNUD</w:t>
      </w:r>
      <w:r>
        <w:rPr>
          <w:rFonts w:cs="Arial"/>
          <w:sz w:val="20"/>
        </w:rPr>
        <w:tab/>
      </w:r>
      <w:r w:rsidRPr="00FF35AA">
        <w:rPr>
          <w:rFonts w:cs="Arial"/>
          <w:sz w:val="20"/>
        </w:rPr>
        <w:t>Programme des Nations unies pour le développement</w:t>
      </w:r>
    </w:p>
    <w:p w14:paraId="13E80CC8" w14:textId="77777777" w:rsidR="002959D2" w:rsidRPr="00B57E4E" w:rsidRDefault="002959D2" w:rsidP="002959D2">
      <w:pPr>
        <w:pStyle w:val="Texte"/>
        <w:tabs>
          <w:tab w:val="clear" w:pos="851"/>
          <w:tab w:val="left" w:pos="1418"/>
        </w:tabs>
        <w:ind w:left="1418" w:hanging="1418"/>
        <w:rPr>
          <w:rFonts w:cs="Arial"/>
          <w:sz w:val="20"/>
        </w:rPr>
      </w:pPr>
      <w:r>
        <w:rPr>
          <w:rFonts w:cs="Arial"/>
          <w:sz w:val="20"/>
        </w:rPr>
        <w:t>PNUE</w:t>
      </w:r>
      <w:r>
        <w:rPr>
          <w:rFonts w:cs="Arial"/>
          <w:sz w:val="20"/>
        </w:rPr>
        <w:tab/>
      </w:r>
      <w:r w:rsidRPr="00FF35AA">
        <w:rPr>
          <w:rFonts w:cs="Arial"/>
          <w:sz w:val="20"/>
        </w:rPr>
        <w:t>Programme des Nations unies pour l'environnement</w:t>
      </w:r>
    </w:p>
    <w:p w14:paraId="483F0848" w14:textId="77777777" w:rsidR="002959D2" w:rsidRPr="00B57E4E" w:rsidRDefault="002959D2" w:rsidP="002959D2">
      <w:pPr>
        <w:pStyle w:val="Texte"/>
        <w:tabs>
          <w:tab w:val="clear" w:pos="851"/>
          <w:tab w:val="left" w:pos="1418"/>
        </w:tabs>
        <w:ind w:left="1418" w:hanging="1418"/>
        <w:rPr>
          <w:rFonts w:cs="Arial"/>
          <w:sz w:val="20"/>
        </w:rPr>
      </w:pPr>
      <w:r w:rsidRPr="00B57E4E">
        <w:rPr>
          <w:rFonts w:cs="Arial"/>
          <w:sz w:val="20"/>
        </w:rPr>
        <w:t>PO</w:t>
      </w:r>
      <w:r w:rsidRPr="00B57E4E">
        <w:rPr>
          <w:rFonts w:cs="Arial"/>
          <w:sz w:val="20"/>
        </w:rPr>
        <w:tab/>
        <w:t>Politiques Opérationnelles (Banque mondiale)</w:t>
      </w:r>
    </w:p>
    <w:p w14:paraId="352D91C4" w14:textId="77777777" w:rsidR="002959D2" w:rsidRDefault="002959D2" w:rsidP="002959D2">
      <w:pPr>
        <w:pStyle w:val="Texte"/>
        <w:tabs>
          <w:tab w:val="clear" w:pos="851"/>
          <w:tab w:val="left" w:pos="1418"/>
        </w:tabs>
        <w:ind w:left="1418" w:hanging="1418"/>
        <w:rPr>
          <w:rFonts w:cs="Arial"/>
          <w:sz w:val="20"/>
        </w:rPr>
      </w:pPr>
      <w:r w:rsidRPr="00B57E4E">
        <w:rPr>
          <w:rFonts w:cs="Arial"/>
          <w:sz w:val="20"/>
        </w:rPr>
        <w:t>PPP</w:t>
      </w:r>
      <w:r w:rsidRPr="00B57E4E">
        <w:rPr>
          <w:rFonts w:cs="Arial"/>
          <w:sz w:val="20"/>
        </w:rPr>
        <w:tab/>
        <w:t>Partenariat Public Privé</w:t>
      </w:r>
    </w:p>
    <w:p w14:paraId="303DDD5A" w14:textId="77777777" w:rsidR="002959D2" w:rsidRDefault="002959D2" w:rsidP="002959D2">
      <w:pPr>
        <w:pStyle w:val="Texte"/>
        <w:tabs>
          <w:tab w:val="clear" w:pos="851"/>
          <w:tab w:val="left" w:pos="1418"/>
        </w:tabs>
        <w:ind w:left="1418" w:hanging="1418"/>
        <w:rPr>
          <w:rFonts w:cs="Arial"/>
          <w:sz w:val="20"/>
        </w:rPr>
      </w:pPr>
      <w:r>
        <w:rPr>
          <w:rFonts w:cs="Arial"/>
          <w:sz w:val="20"/>
        </w:rPr>
        <w:t>PR</w:t>
      </w:r>
      <w:r>
        <w:rPr>
          <w:rFonts w:cs="Arial"/>
          <w:sz w:val="20"/>
        </w:rPr>
        <w:tab/>
      </w:r>
      <w:r w:rsidRPr="006F16C7">
        <w:rPr>
          <w:rFonts w:cs="Arial"/>
          <w:sz w:val="20"/>
        </w:rPr>
        <w:t>Plan de Réinstallation</w:t>
      </w:r>
    </w:p>
    <w:p w14:paraId="506194AB" w14:textId="77777777" w:rsidR="002959D2" w:rsidRDefault="002959D2" w:rsidP="002959D2">
      <w:pPr>
        <w:pStyle w:val="Texte"/>
        <w:tabs>
          <w:tab w:val="clear" w:pos="851"/>
          <w:tab w:val="left" w:pos="1418"/>
        </w:tabs>
        <w:ind w:left="1418" w:hanging="1418"/>
        <w:rPr>
          <w:rFonts w:cs="Arial"/>
          <w:sz w:val="20"/>
        </w:rPr>
      </w:pPr>
      <w:r w:rsidRPr="00B57E4E">
        <w:rPr>
          <w:rFonts w:cs="Arial"/>
          <w:sz w:val="20"/>
        </w:rPr>
        <w:t>PSE</w:t>
      </w:r>
      <w:r w:rsidRPr="00B57E4E">
        <w:rPr>
          <w:rFonts w:cs="Arial"/>
          <w:sz w:val="20"/>
        </w:rPr>
        <w:tab/>
        <w:t>Paiement pour Services Environnementaux</w:t>
      </w:r>
    </w:p>
    <w:p w14:paraId="4A914F31" w14:textId="77777777" w:rsidR="002959D2" w:rsidRPr="00B57E4E" w:rsidRDefault="002959D2" w:rsidP="002959D2">
      <w:pPr>
        <w:pStyle w:val="Texte"/>
        <w:tabs>
          <w:tab w:val="clear" w:pos="851"/>
          <w:tab w:val="left" w:pos="1418"/>
        </w:tabs>
        <w:ind w:left="1418" w:hanging="1418"/>
        <w:rPr>
          <w:rFonts w:cs="Arial"/>
          <w:sz w:val="20"/>
        </w:rPr>
      </w:pPr>
      <w:r>
        <w:rPr>
          <w:rFonts w:cs="Arial"/>
          <w:sz w:val="20"/>
        </w:rPr>
        <w:t>PSFE</w:t>
      </w:r>
      <w:r>
        <w:rPr>
          <w:rFonts w:cs="Arial"/>
          <w:sz w:val="20"/>
        </w:rPr>
        <w:tab/>
      </w:r>
      <w:r w:rsidRPr="00D23BFA">
        <w:rPr>
          <w:rFonts w:cs="Arial"/>
          <w:sz w:val="20"/>
        </w:rPr>
        <w:t>Programme Sectoriel Forêt et Environnement</w:t>
      </w:r>
    </w:p>
    <w:p w14:paraId="4397FA4B" w14:textId="77777777" w:rsidR="002959D2" w:rsidRPr="00B57E4E" w:rsidRDefault="002959D2" w:rsidP="002959D2">
      <w:pPr>
        <w:pStyle w:val="Texte"/>
        <w:tabs>
          <w:tab w:val="clear" w:pos="851"/>
          <w:tab w:val="left" w:pos="1418"/>
        </w:tabs>
        <w:ind w:left="1418" w:hanging="1418"/>
        <w:rPr>
          <w:rFonts w:cs="Arial"/>
          <w:sz w:val="20"/>
        </w:rPr>
      </w:pPr>
      <w:r w:rsidRPr="00B57E4E">
        <w:rPr>
          <w:rFonts w:cs="Arial"/>
          <w:sz w:val="20"/>
        </w:rPr>
        <w:t>PSR</w:t>
      </w:r>
      <w:r w:rsidRPr="00B57E4E">
        <w:rPr>
          <w:rFonts w:cs="Arial"/>
          <w:sz w:val="20"/>
        </w:rPr>
        <w:tab/>
        <w:t>Plan Succinct de Réinstallation</w:t>
      </w:r>
    </w:p>
    <w:p w14:paraId="3869F3E0" w14:textId="77777777" w:rsidR="002959D2" w:rsidRPr="00B57E4E" w:rsidRDefault="002959D2" w:rsidP="002959D2">
      <w:pPr>
        <w:pStyle w:val="Texte"/>
        <w:tabs>
          <w:tab w:val="clear" w:pos="851"/>
          <w:tab w:val="left" w:pos="1418"/>
        </w:tabs>
        <w:ind w:left="1418" w:hanging="1418"/>
        <w:rPr>
          <w:rFonts w:cs="Arial"/>
          <w:sz w:val="20"/>
        </w:rPr>
      </w:pPr>
      <w:r w:rsidRPr="00B57E4E">
        <w:rPr>
          <w:rFonts w:cs="Arial"/>
          <w:sz w:val="20"/>
        </w:rPr>
        <w:t>PTF</w:t>
      </w:r>
      <w:r w:rsidRPr="00B57E4E">
        <w:rPr>
          <w:rFonts w:cs="Arial"/>
          <w:sz w:val="20"/>
        </w:rPr>
        <w:tab/>
        <w:t>Partenaires Techniques et Financiers</w:t>
      </w:r>
    </w:p>
    <w:p w14:paraId="53BDB00A" w14:textId="77777777" w:rsidR="002959D2" w:rsidRPr="00B57E4E" w:rsidRDefault="002959D2" w:rsidP="002959D2">
      <w:pPr>
        <w:pStyle w:val="Texte"/>
        <w:tabs>
          <w:tab w:val="clear" w:pos="851"/>
          <w:tab w:val="left" w:pos="1418"/>
        </w:tabs>
        <w:ind w:left="1418" w:hanging="1418"/>
        <w:rPr>
          <w:rFonts w:cs="Arial"/>
          <w:sz w:val="20"/>
        </w:rPr>
      </w:pPr>
      <w:r w:rsidRPr="00B57E4E">
        <w:rPr>
          <w:rFonts w:cs="Arial"/>
          <w:sz w:val="20"/>
        </w:rPr>
        <w:t>REDD+</w:t>
      </w:r>
      <w:r w:rsidRPr="00B57E4E">
        <w:rPr>
          <w:rFonts w:cs="Arial"/>
          <w:sz w:val="20"/>
        </w:rPr>
        <w:tab/>
        <w:t>Réduction des Émissions dues à la Déforestation et à la Dégradation des forêts</w:t>
      </w:r>
    </w:p>
    <w:p w14:paraId="2F175D67" w14:textId="77777777" w:rsidR="002959D2" w:rsidRPr="00B57E4E" w:rsidRDefault="002959D2" w:rsidP="002959D2">
      <w:pPr>
        <w:pStyle w:val="Texte"/>
        <w:tabs>
          <w:tab w:val="clear" w:pos="851"/>
          <w:tab w:val="left" w:pos="1418"/>
        </w:tabs>
        <w:ind w:left="1418" w:hanging="1418"/>
        <w:rPr>
          <w:rFonts w:cs="Arial"/>
          <w:sz w:val="20"/>
        </w:rPr>
      </w:pPr>
      <w:r w:rsidRPr="00B57E4E">
        <w:rPr>
          <w:rFonts w:cs="Arial"/>
          <w:sz w:val="20"/>
        </w:rPr>
        <w:t>R-PP</w:t>
      </w:r>
      <w:r w:rsidRPr="00B57E4E">
        <w:rPr>
          <w:rFonts w:cs="Arial"/>
          <w:sz w:val="20"/>
        </w:rPr>
        <w:tab/>
        <w:t>Plan de Préparation à la REDD+</w:t>
      </w:r>
    </w:p>
    <w:p w14:paraId="2E67163B" w14:textId="77777777" w:rsidR="002959D2" w:rsidRPr="00B57E4E" w:rsidRDefault="002959D2" w:rsidP="002959D2">
      <w:pPr>
        <w:pStyle w:val="Texte"/>
        <w:tabs>
          <w:tab w:val="clear" w:pos="851"/>
          <w:tab w:val="left" w:pos="1418"/>
        </w:tabs>
        <w:ind w:left="1418" w:hanging="1418"/>
        <w:rPr>
          <w:rFonts w:cs="Arial"/>
          <w:sz w:val="20"/>
        </w:rPr>
      </w:pPr>
      <w:r w:rsidRPr="00B57E4E">
        <w:rPr>
          <w:rFonts w:cs="Arial"/>
          <w:sz w:val="20"/>
        </w:rPr>
        <w:t>RSE</w:t>
      </w:r>
      <w:r w:rsidRPr="00B57E4E">
        <w:rPr>
          <w:rFonts w:cs="Arial"/>
          <w:sz w:val="20"/>
        </w:rPr>
        <w:tab/>
        <w:t>Responsabilité Sociétale des Entreprises</w:t>
      </w:r>
    </w:p>
    <w:p w14:paraId="43CC98CB" w14:textId="77777777" w:rsidR="002959D2" w:rsidRPr="00B57E4E" w:rsidRDefault="002959D2" w:rsidP="002959D2">
      <w:pPr>
        <w:pStyle w:val="Texte"/>
        <w:tabs>
          <w:tab w:val="clear" w:pos="851"/>
          <w:tab w:val="left" w:pos="1418"/>
        </w:tabs>
        <w:ind w:left="1418" w:hanging="1418"/>
        <w:rPr>
          <w:rFonts w:cs="Arial"/>
          <w:sz w:val="20"/>
        </w:rPr>
      </w:pPr>
      <w:r w:rsidRPr="00B57E4E">
        <w:rPr>
          <w:rFonts w:cs="Arial"/>
          <w:sz w:val="20"/>
        </w:rPr>
        <w:t xml:space="preserve">RSPO </w:t>
      </w:r>
      <w:r w:rsidRPr="00B57E4E">
        <w:rPr>
          <w:rFonts w:cs="Arial"/>
          <w:sz w:val="20"/>
        </w:rPr>
        <w:tab/>
        <w:t>Roundtable on Sustainable Palm Oil</w:t>
      </w:r>
    </w:p>
    <w:p w14:paraId="1B0E88E7" w14:textId="77777777" w:rsidR="002959D2" w:rsidRPr="00B57E4E" w:rsidRDefault="002959D2" w:rsidP="002959D2">
      <w:pPr>
        <w:pStyle w:val="Texte"/>
        <w:tabs>
          <w:tab w:val="clear" w:pos="851"/>
          <w:tab w:val="left" w:pos="1418"/>
        </w:tabs>
        <w:ind w:left="1418" w:hanging="1418"/>
        <w:rPr>
          <w:rFonts w:cs="Arial"/>
          <w:sz w:val="20"/>
        </w:rPr>
      </w:pPr>
      <w:r w:rsidRPr="00B57E4E">
        <w:rPr>
          <w:rFonts w:cs="Arial"/>
          <w:sz w:val="20"/>
        </w:rPr>
        <w:t>SEP-REDD+</w:t>
      </w:r>
      <w:r w:rsidRPr="00B57E4E">
        <w:rPr>
          <w:rFonts w:cs="Arial"/>
          <w:sz w:val="20"/>
        </w:rPr>
        <w:tab/>
        <w:t>Secréta</w:t>
      </w:r>
      <w:r>
        <w:rPr>
          <w:rFonts w:cs="Arial"/>
          <w:sz w:val="20"/>
        </w:rPr>
        <w:t>riat</w:t>
      </w:r>
      <w:r w:rsidRPr="00B57E4E">
        <w:rPr>
          <w:rFonts w:cs="Arial"/>
          <w:sz w:val="20"/>
        </w:rPr>
        <w:t xml:space="preserve"> Exécutif Permanent REDD+</w:t>
      </w:r>
    </w:p>
    <w:p w14:paraId="17A6C1A3" w14:textId="77777777" w:rsidR="002959D2" w:rsidRPr="00B57E4E" w:rsidRDefault="002959D2" w:rsidP="002959D2">
      <w:pPr>
        <w:pStyle w:val="Texte"/>
        <w:tabs>
          <w:tab w:val="clear" w:pos="851"/>
          <w:tab w:val="left" w:pos="1418"/>
        </w:tabs>
        <w:ind w:left="1418" w:hanging="1418"/>
        <w:rPr>
          <w:rFonts w:cs="Arial"/>
          <w:sz w:val="20"/>
        </w:rPr>
      </w:pPr>
      <w:r w:rsidRPr="00B57E4E">
        <w:rPr>
          <w:rFonts w:cs="Arial"/>
          <w:sz w:val="20"/>
        </w:rPr>
        <w:t>SFI</w:t>
      </w:r>
      <w:r w:rsidRPr="00B57E4E">
        <w:rPr>
          <w:rFonts w:cs="Arial"/>
          <w:sz w:val="20"/>
        </w:rPr>
        <w:tab/>
        <w:t>Société Financière Internationale (sauvegardes)</w:t>
      </w:r>
    </w:p>
    <w:p w14:paraId="735F5B22" w14:textId="77777777" w:rsidR="002959D2" w:rsidRPr="00B57E4E" w:rsidRDefault="002959D2" w:rsidP="002959D2">
      <w:pPr>
        <w:pStyle w:val="Texte"/>
        <w:tabs>
          <w:tab w:val="clear" w:pos="851"/>
          <w:tab w:val="left" w:pos="1418"/>
        </w:tabs>
        <w:ind w:left="1418" w:hanging="1418"/>
        <w:rPr>
          <w:rFonts w:cs="Arial"/>
          <w:sz w:val="20"/>
        </w:rPr>
      </w:pPr>
      <w:r w:rsidRPr="00B57E4E">
        <w:rPr>
          <w:rFonts w:cs="Arial"/>
          <w:sz w:val="20"/>
        </w:rPr>
        <w:t>SIS</w:t>
      </w:r>
      <w:r w:rsidRPr="00B57E4E">
        <w:rPr>
          <w:rFonts w:cs="Arial"/>
          <w:sz w:val="20"/>
        </w:rPr>
        <w:tab/>
        <w:t>Système d’Information des Sauvegardes (REDD+)</w:t>
      </w:r>
    </w:p>
    <w:p w14:paraId="2C382E26" w14:textId="77777777" w:rsidR="002959D2" w:rsidRPr="00B57E4E" w:rsidRDefault="002959D2" w:rsidP="002959D2">
      <w:pPr>
        <w:pStyle w:val="Texte"/>
        <w:tabs>
          <w:tab w:val="clear" w:pos="851"/>
          <w:tab w:val="left" w:pos="1418"/>
        </w:tabs>
        <w:ind w:left="1418" w:hanging="1418"/>
        <w:rPr>
          <w:rFonts w:cs="Arial"/>
          <w:sz w:val="20"/>
        </w:rPr>
      </w:pPr>
      <w:r w:rsidRPr="00B57E4E">
        <w:rPr>
          <w:rFonts w:cs="Arial"/>
          <w:sz w:val="20"/>
        </w:rPr>
        <w:t>S&amp;MNV</w:t>
      </w:r>
      <w:r w:rsidRPr="00B57E4E">
        <w:rPr>
          <w:rFonts w:cs="Arial"/>
          <w:sz w:val="20"/>
        </w:rPr>
        <w:tab/>
        <w:t>Suivi et Mesurage, Notification, Vérification (REDD+)</w:t>
      </w:r>
    </w:p>
    <w:p w14:paraId="024F38F5" w14:textId="77777777" w:rsidR="002959D2" w:rsidRPr="00B57E4E" w:rsidRDefault="002959D2" w:rsidP="002959D2">
      <w:pPr>
        <w:pStyle w:val="Texte"/>
        <w:tabs>
          <w:tab w:val="clear" w:pos="851"/>
          <w:tab w:val="left" w:pos="1418"/>
        </w:tabs>
        <w:ind w:left="1418" w:hanging="1418"/>
        <w:rPr>
          <w:rFonts w:cs="Arial"/>
          <w:sz w:val="20"/>
        </w:rPr>
      </w:pPr>
      <w:r w:rsidRPr="00B57E4E">
        <w:rPr>
          <w:rFonts w:cs="Arial"/>
          <w:sz w:val="20"/>
        </w:rPr>
        <w:t>SN REDD+</w:t>
      </w:r>
      <w:r w:rsidRPr="00B57E4E">
        <w:rPr>
          <w:rFonts w:cs="Arial"/>
          <w:sz w:val="20"/>
        </w:rPr>
        <w:tab/>
        <w:t>Stratégie Nationale REDD+</w:t>
      </w:r>
    </w:p>
    <w:p w14:paraId="3448B79E" w14:textId="77777777" w:rsidR="002959D2" w:rsidRPr="00B57E4E" w:rsidRDefault="002959D2" w:rsidP="002959D2">
      <w:pPr>
        <w:pStyle w:val="Texte"/>
        <w:tabs>
          <w:tab w:val="clear" w:pos="851"/>
          <w:tab w:val="left" w:pos="1418"/>
        </w:tabs>
        <w:ind w:left="1418" w:hanging="1418"/>
        <w:rPr>
          <w:rFonts w:cs="Arial"/>
          <w:sz w:val="20"/>
        </w:rPr>
      </w:pPr>
      <w:r w:rsidRPr="00B57E4E">
        <w:rPr>
          <w:rFonts w:cs="Arial"/>
          <w:sz w:val="20"/>
        </w:rPr>
        <w:t>SODEFOR</w:t>
      </w:r>
      <w:r w:rsidRPr="00B57E4E">
        <w:rPr>
          <w:rFonts w:cs="Arial"/>
          <w:sz w:val="20"/>
        </w:rPr>
        <w:tab/>
        <w:t>Société de Développement des Forêts</w:t>
      </w:r>
    </w:p>
    <w:p w14:paraId="64B8ED1C" w14:textId="77777777" w:rsidR="002959D2" w:rsidRPr="00350296" w:rsidRDefault="002959D2" w:rsidP="002959D2">
      <w:pPr>
        <w:pStyle w:val="Texte"/>
        <w:tabs>
          <w:tab w:val="clear" w:pos="851"/>
          <w:tab w:val="left" w:pos="1418"/>
        </w:tabs>
        <w:ind w:left="1418" w:hanging="1418"/>
        <w:rPr>
          <w:rFonts w:cs="Arial"/>
          <w:sz w:val="20"/>
        </w:rPr>
      </w:pPr>
      <w:r w:rsidRPr="00350296">
        <w:rPr>
          <w:rFonts w:cs="Arial"/>
          <w:sz w:val="20"/>
        </w:rPr>
        <w:t>TCP</w:t>
      </w:r>
      <w:r w:rsidRPr="00350296">
        <w:rPr>
          <w:rFonts w:cs="Arial"/>
          <w:sz w:val="20"/>
        </w:rPr>
        <w:tab/>
        <w:t>Technical Cooperation Programme (FAO)</w:t>
      </w:r>
    </w:p>
    <w:p w14:paraId="256D2B4F" w14:textId="77777777" w:rsidR="002959D2" w:rsidRPr="00610057" w:rsidRDefault="002959D2" w:rsidP="002959D2">
      <w:pPr>
        <w:pStyle w:val="Texte"/>
        <w:tabs>
          <w:tab w:val="clear" w:pos="851"/>
          <w:tab w:val="left" w:pos="1418"/>
        </w:tabs>
        <w:ind w:left="1418" w:hanging="1418"/>
        <w:rPr>
          <w:rFonts w:cs="Arial"/>
          <w:sz w:val="20"/>
        </w:rPr>
      </w:pPr>
      <w:r>
        <w:rPr>
          <w:rFonts w:cs="Arial"/>
          <w:sz w:val="20"/>
        </w:rPr>
        <w:t>TDR</w:t>
      </w:r>
      <w:r>
        <w:rPr>
          <w:rFonts w:cs="Arial"/>
          <w:sz w:val="20"/>
        </w:rPr>
        <w:tab/>
        <w:t>Termes de Référence</w:t>
      </w:r>
    </w:p>
    <w:p w14:paraId="68232AE5" w14:textId="77777777" w:rsidR="002959D2" w:rsidRPr="003F3049" w:rsidRDefault="002959D2" w:rsidP="002959D2">
      <w:pPr>
        <w:pStyle w:val="Texte"/>
        <w:tabs>
          <w:tab w:val="clear" w:pos="851"/>
          <w:tab w:val="left" w:pos="1418"/>
        </w:tabs>
        <w:ind w:left="1418" w:hanging="1418"/>
        <w:rPr>
          <w:rFonts w:cs="Arial"/>
          <w:sz w:val="20"/>
        </w:rPr>
      </w:pPr>
      <w:r w:rsidRPr="003F3049">
        <w:rPr>
          <w:rFonts w:cs="Arial"/>
          <w:sz w:val="20"/>
        </w:rPr>
        <w:t>TIC</w:t>
      </w:r>
      <w:r w:rsidRPr="003F3049">
        <w:rPr>
          <w:rFonts w:cs="Arial"/>
          <w:sz w:val="20"/>
        </w:rPr>
        <w:tab/>
        <w:t>Technologies de l’Information et de la Communication</w:t>
      </w:r>
    </w:p>
    <w:p w14:paraId="2831920C" w14:textId="77777777" w:rsidR="002959D2" w:rsidRPr="00B57E4E" w:rsidRDefault="002959D2" w:rsidP="002959D2">
      <w:pPr>
        <w:pStyle w:val="Texte"/>
        <w:tabs>
          <w:tab w:val="clear" w:pos="851"/>
          <w:tab w:val="left" w:pos="1418"/>
        </w:tabs>
        <w:ind w:left="1418" w:hanging="1418"/>
        <w:rPr>
          <w:rFonts w:cs="Arial"/>
          <w:sz w:val="20"/>
        </w:rPr>
      </w:pPr>
      <w:r w:rsidRPr="00B57E4E">
        <w:rPr>
          <w:rFonts w:cs="Arial"/>
          <w:sz w:val="20"/>
        </w:rPr>
        <w:t>UCP</w:t>
      </w:r>
      <w:r w:rsidRPr="00B57E4E">
        <w:rPr>
          <w:rFonts w:cs="Arial"/>
          <w:sz w:val="20"/>
        </w:rPr>
        <w:tab/>
        <w:t>Unité de Coordination de Projet</w:t>
      </w:r>
    </w:p>
    <w:p w14:paraId="24ADDBCE" w14:textId="2D90081B" w:rsidR="00824C2F" w:rsidRPr="006544B6" w:rsidRDefault="00824C2F" w:rsidP="00012386">
      <w:pPr>
        <w:pStyle w:val="ps"/>
      </w:pPr>
    </w:p>
    <w:p w14:paraId="3CD635B1" w14:textId="77777777" w:rsidR="00824C2F" w:rsidRPr="006544B6" w:rsidRDefault="00824C2F" w:rsidP="00012386">
      <w:pPr>
        <w:pStyle w:val="ps"/>
      </w:pPr>
    </w:p>
    <w:p w14:paraId="5B3CEA13" w14:textId="77777777" w:rsidR="007A1869" w:rsidRDefault="007A1869" w:rsidP="00012386">
      <w:pPr>
        <w:pStyle w:val="Ta0"/>
        <w:sectPr w:rsidR="007A1869" w:rsidSect="003207F8">
          <w:type w:val="oddPage"/>
          <w:pgSz w:w="11907" w:h="16840" w:code="9"/>
          <w:pgMar w:top="1418" w:right="1134" w:bottom="1134" w:left="1134" w:header="624" w:footer="624" w:gutter="567"/>
          <w:pgNumType w:fmt="lowerRoman"/>
          <w:cols w:space="720"/>
        </w:sectPr>
      </w:pPr>
      <w:bookmarkStart w:id="8" w:name="_Toc428052121"/>
      <w:bookmarkStart w:id="9" w:name="_Toc459713538"/>
      <w:bookmarkStart w:id="10" w:name="_Toc459713728"/>
      <w:bookmarkStart w:id="11" w:name="_Toc460251122"/>
      <w:bookmarkStart w:id="12" w:name="_Toc527388639"/>
    </w:p>
    <w:bookmarkEnd w:id="8"/>
    <w:bookmarkEnd w:id="9"/>
    <w:bookmarkEnd w:id="10"/>
    <w:bookmarkEnd w:id="11"/>
    <w:bookmarkEnd w:id="12"/>
    <w:p w14:paraId="05F15304" w14:textId="77777777" w:rsidR="00012386" w:rsidRDefault="00012386" w:rsidP="00012386">
      <w:pPr>
        <w:pStyle w:val="ps"/>
      </w:pPr>
    </w:p>
    <w:p w14:paraId="0C229058" w14:textId="161C888B" w:rsidR="007A1869" w:rsidRPr="00012386" w:rsidRDefault="00012386" w:rsidP="002959D2">
      <w:pPr>
        <w:pStyle w:val="prambule"/>
      </w:pPr>
      <w:bookmarkStart w:id="13" w:name="_Toc532230033"/>
      <w:r w:rsidRPr="00012386">
        <w:t>Résumé exécutif</w:t>
      </w:r>
      <w:bookmarkEnd w:id="13"/>
    </w:p>
    <w:p w14:paraId="27385157" w14:textId="77777777" w:rsidR="00032245" w:rsidRPr="0059135D" w:rsidRDefault="00032245" w:rsidP="00032245">
      <w:pPr>
        <w:pStyle w:val="ps"/>
      </w:pPr>
      <w:r w:rsidRPr="00C169A6">
        <w:rPr>
          <w:b/>
        </w:rPr>
        <w:t xml:space="preserve">Le mécanisme REDD+ en Côte d‘Ivoire </w:t>
      </w:r>
      <w:r w:rsidRPr="0059135D">
        <w:t xml:space="preserve">vise à stabiliser et à inverser la disparition des forêts et de la biodiversité à partir de 2017, en reconstituant le couvert forestier sur 20% du territoire national, tout en assurant l’atteinte des objectifs de réduction de la pauvreté. </w:t>
      </w:r>
    </w:p>
    <w:p w14:paraId="3695316D" w14:textId="77777777" w:rsidR="00032245" w:rsidRPr="0059135D" w:rsidRDefault="00032245" w:rsidP="00032245">
      <w:pPr>
        <w:pStyle w:val="ps"/>
      </w:pPr>
      <w:r w:rsidRPr="0059135D">
        <w:t>A la phase de mise en œuvre et de paiement du carbone, des investissements seront effectués sous forme de projets. Même si le but de</w:t>
      </w:r>
      <w:r>
        <w:t xml:space="preserve"> </w:t>
      </w:r>
      <w:r w:rsidRPr="0059135D">
        <w:t>l</w:t>
      </w:r>
      <w:r>
        <w:t xml:space="preserve">’Evaluation Environnementale et Sociale Stratégique (EESS) </w:t>
      </w:r>
      <w:r w:rsidRPr="0059135D">
        <w:t>est d’anticiper sur les impacts et de proposer un tri pour ne conserver que les projets à moindre</w:t>
      </w:r>
      <w:r>
        <w:t xml:space="preserve"> impact</w:t>
      </w:r>
      <w:r w:rsidRPr="0059135D">
        <w:t xml:space="preserve"> sur l’environnement naturel et humain, il est possible au regard des options stratégiques du mécanisme que certaines activités aboutissent à des expropriations, suite à des acquisitions de terres, ou à des restrictions d’accès aux ressources</w:t>
      </w:r>
      <w:r>
        <w:t xml:space="preserve"> naturelles à valeur économique et culturelle</w:t>
      </w:r>
      <w:r w:rsidRPr="0059135D">
        <w:t xml:space="preserve"> pour les populations qui en sont dépendantes.</w:t>
      </w:r>
    </w:p>
    <w:p w14:paraId="1495ECA1" w14:textId="77777777" w:rsidR="00032245" w:rsidRDefault="00032245" w:rsidP="00032245">
      <w:pPr>
        <w:pStyle w:val="ps"/>
      </w:pPr>
      <w:r w:rsidRPr="00C0783E">
        <w:t xml:space="preserve">Ainsi, </w:t>
      </w:r>
      <w:r w:rsidRPr="00C169A6">
        <w:rPr>
          <w:b/>
        </w:rPr>
        <w:t>le Cadre de Politique de Réinstallation (CPR)</w:t>
      </w:r>
      <w:r>
        <w:t xml:space="preserve"> </w:t>
      </w:r>
      <w:r w:rsidRPr="00C0783E">
        <w:t>vise à mettre à la disposition du S</w:t>
      </w:r>
      <w:r>
        <w:t xml:space="preserve">ecrétariat </w:t>
      </w:r>
      <w:r w:rsidRPr="00C0783E">
        <w:t>E</w:t>
      </w:r>
      <w:r>
        <w:t xml:space="preserve">xécutif </w:t>
      </w:r>
      <w:r w:rsidRPr="00C0783E">
        <w:t>P</w:t>
      </w:r>
      <w:r>
        <w:t>ermanent SEP-</w:t>
      </w:r>
      <w:r w:rsidRPr="00C0783E">
        <w:t>REDD+, de ses Partenaires Techniques et Financiers et des professionnels de la conception, en matière de gestion environnementale et préservation de la biodiversité, un référentiel qui pourrait aider à améliorer et rationnaliser les procédures, les normes légales et les pratiques locales relatives aux évaluations des biens impactés et aux compensation</w:t>
      </w:r>
      <w:r>
        <w:t>s</w:t>
      </w:r>
      <w:r w:rsidRPr="00C0783E">
        <w:t xml:space="preserve"> des pertes qui en découlent. </w:t>
      </w:r>
      <w:r w:rsidRPr="002959D2">
        <w:t>L’objectif de ce CPR consiste également à clarifier les principes guidant la réinstallation, les dispositions organisationnelles et les critères conceptuels devant être appliqués aux sous-projets et autres interventions à envisager pendant la mise en place des activités</w:t>
      </w:r>
      <w:r>
        <w:t>.</w:t>
      </w:r>
    </w:p>
    <w:p w14:paraId="56A3A1A5" w14:textId="77777777" w:rsidR="00032245" w:rsidRPr="0059135D" w:rsidRDefault="00032245" w:rsidP="00032245">
      <w:pPr>
        <w:pStyle w:val="ps"/>
      </w:pPr>
      <w:r w:rsidRPr="0059135D">
        <w:t>Les personnes affectées nécessitent des compensations ou des réinstallations ; c’est l’objet des Plans d’Action et de Réinstallation (PAR)</w:t>
      </w:r>
      <w:r>
        <w:t>,</w:t>
      </w:r>
      <w:r w:rsidRPr="0059135D">
        <w:t xml:space="preserve"> dont les actions doivent dépendre de critères liés aux impacts des projets et à leur amplitude. En effet :</w:t>
      </w:r>
    </w:p>
    <w:p w14:paraId="5E7D29E1" w14:textId="77777777" w:rsidR="00032245" w:rsidRPr="0059135D" w:rsidRDefault="00032245" w:rsidP="00032245">
      <w:pPr>
        <w:pStyle w:val="ea"/>
      </w:pPr>
      <w:r>
        <w:t>s</w:t>
      </w:r>
      <w:r w:rsidRPr="0059135D">
        <w:t xml:space="preserve">i un projet entraîne non cumulativement (i) le déplacement de plus 50 ménages, (ii) et/ou le déplacement de plus de 200 personnes, (iii) et/ou l’acquisition de plus de 100 ha de terres, (iv) et/ou la destruction de plus de dix concessions permanentes, il relève de la préparation d’un PAR complet ; </w:t>
      </w:r>
    </w:p>
    <w:p w14:paraId="02BC8F02" w14:textId="77777777" w:rsidR="00032245" w:rsidRPr="0059135D" w:rsidRDefault="00032245" w:rsidP="00032245">
      <w:pPr>
        <w:pStyle w:val="ea"/>
      </w:pPr>
      <w:r>
        <w:t>d</w:t>
      </w:r>
      <w:r w:rsidRPr="0059135D">
        <w:t>ans le cas où le nombre de ménages déplacés, de superficie des terres à acquérir et de concessions à détruire sont inférieurs aux valeurs ci-dessus, un Plan Simplifié de Réinstallation sera réalisé ;</w:t>
      </w:r>
    </w:p>
    <w:p w14:paraId="16C6F348" w14:textId="77777777" w:rsidR="00032245" w:rsidRPr="0059135D" w:rsidRDefault="00032245" w:rsidP="00032245">
      <w:pPr>
        <w:pStyle w:val="ea"/>
      </w:pPr>
      <w:r>
        <w:t>p</w:t>
      </w:r>
      <w:r w:rsidRPr="0059135D">
        <w:t xml:space="preserve">our les projets qui sont censés ne pas entraîner de déplacement ni de destruction d’habitat, et où la perte attendue de biens est négligeable, alors le microprojet sera approuvé et pourra être exécuté.   </w:t>
      </w:r>
    </w:p>
    <w:p w14:paraId="696FC36F" w14:textId="77777777" w:rsidR="00032245" w:rsidRPr="0059135D" w:rsidRDefault="00032245" w:rsidP="00032245">
      <w:pPr>
        <w:pStyle w:val="ps"/>
      </w:pPr>
      <w:r w:rsidRPr="0059135D">
        <w:t xml:space="preserve">La réalisation des projets émanant du processus REDD+ peuvent être d'intérêt public. De ce fait, toute personne physique ou morale qui perdrait des biens ou des droits du fait de cette intervention, devrait se voir indemnisée et assistée en temps opportun, afin que ses conditions de vie ne soient pas dégradées en raison de ces pertes. </w:t>
      </w:r>
    </w:p>
    <w:p w14:paraId="7FA96598" w14:textId="77777777" w:rsidR="00032245" w:rsidRPr="0059135D" w:rsidRDefault="00032245" w:rsidP="00032245">
      <w:pPr>
        <w:pStyle w:val="ps"/>
      </w:pPr>
      <w:r w:rsidRPr="0059135D">
        <w:t>Dans le cadre de la mise en œuvre des projets REDD+, des principes de base sont à appliquer, à savoir des critères d’éligibilité objectifs et partagés qui s’appuient sur des référentiels, comme les politiques opératio</w:t>
      </w:r>
      <w:r>
        <w:t>nnelles de la Banque mondiale (</w:t>
      </w:r>
      <w:r w:rsidRPr="0059135D">
        <w:t>P</w:t>
      </w:r>
      <w:r>
        <w:t xml:space="preserve">O 4.12 et </w:t>
      </w:r>
      <w:r w:rsidRPr="0059135D">
        <w:t>P</w:t>
      </w:r>
      <w:r>
        <w:t>O</w:t>
      </w:r>
      <w:r w:rsidRPr="0059135D">
        <w:t xml:space="preserve"> 4.11). Ces instruments peuvent aider à améliorer les procédures, les normes légales nationales et les pratiques locales relatives à l’évaluation des biens affectés et aux compensations des pertes qui en découlent. </w:t>
      </w:r>
    </w:p>
    <w:p w14:paraId="20AB641E" w14:textId="77777777" w:rsidR="00032245" w:rsidRPr="0059135D" w:rsidRDefault="00032245" w:rsidP="00032245">
      <w:pPr>
        <w:pStyle w:val="ps"/>
      </w:pPr>
      <w:r w:rsidRPr="0059135D">
        <w:t>Le présent document résulte de l’analyse des données collectées au niveau national et auprès des différents acteurs ; il a pris en compte le fait que les mesures de compensation doivent considérer à la fois la réglementation nationale et les politiques opérationnelles de la Banque mondiale qui finance ces projets.</w:t>
      </w:r>
    </w:p>
    <w:p w14:paraId="6A2C9BF4" w14:textId="77777777" w:rsidR="00032245" w:rsidRPr="0059135D" w:rsidRDefault="00032245" w:rsidP="00032245">
      <w:pPr>
        <w:pStyle w:val="ps"/>
      </w:pPr>
      <w:r w:rsidRPr="0059135D">
        <w:lastRenderedPageBreak/>
        <w:t>Les pertes possibles concernent tout type de biens. Cependant, les pertes de revenus économiques sont plus importantes que les autres pertes, notamment celles liées aux sites d’habitation (par exemple, les déguerpissements des A</w:t>
      </w:r>
      <w:r>
        <w:t xml:space="preserve">ires </w:t>
      </w:r>
      <w:r w:rsidRPr="0059135D">
        <w:t>P</w:t>
      </w:r>
      <w:r>
        <w:t>rotégées</w:t>
      </w:r>
      <w:r w:rsidRPr="0059135D">
        <w:t xml:space="preserve"> et F</w:t>
      </w:r>
      <w:r>
        <w:t xml:space="preserve">orêts </w:t>
      </w:r>
      <w:r w:rsidRPr="0059135D">
        <w:t>C</w:t>
      </w:r>
      <w:r>
        <w:t>lassées</w:t>
      </w:r>
      <w:r w:rsidRPr="0059135D">
        <w:t>), ou aux propriétés foncières et aux patrimoines culturels et physiques. Dans le cadre de la mise en œuvre des projets du mécanisme REDD+, les personnes qui seront affectées par les activités des projets REDD+ bénéficieront des mesures de recasement, d'indemnisation ou d’aide à la réinstallation.</w:t>
      </w:r>
    </w:p>
    <w:p w14:paraId="4C67BD4D" w14:textId="77777777" w:rsidR="00032245" w:rsidRPr="0059135D" w:rsidRDefault="00032245" w:rsidP="00032245">
      <w:pPr>
        <w:pStyle w:val="ps"/>
      </w:pPr>
      <w:r w:rsidRPr="0059135D">
        <w:t>Les formes de compensation se distinguent en différentes modalités : en espèce, en nature, en assistance à la réinstallation. Les types de compensation utilisés dépendront des choix individuels, même si tous les efforts devront être faits pour donner la préférence aux compensations en nature.</w:t>
      </w:r>
    </w:p>
    <w:p w14:paraId="42D60EC3" w14:textId="77777777" w:rsidR="00032245" w:rsidRPr="0059135D" w:rsidRDefault="00032245" w:rsidP="00032245">
      <w:pPr>
        <w:pStyle w:val="ps"/>
      </w:pPr>
      <w:r w:rsidRPr="0059135D">
        <w:t>L'évaluation des compensations se fera sur la base d’études socioéconomiques préalables, dont la consistance s'apprécie en rapport aux éléments matériels (sous-sol, sol, constructions) et juridiques (quel que soit le titre d'occupation de l'espace).</w:t>
      </w:r>
    </w:p>
    <w:p w14:paraId="290115E0" w14:textId="77777777" w:rsidR="00032245" w:rsidRPr="0059135D" w:rsidRDefault="00032245" w:rsidP="00032245">
      <w:pPr>
        <w:pStyle w:val="ps"/>
      </w:pPr>
      <w:r w:rsidRPr="0059135D">
        <w:t>La stratégie d’implication des populations concernées par les mesures de réinstallation s’appuie sur les activités précises, allant de l’information et la concertation publique, de la documentation des avoirs et des biens, à l’établissement de conventions de compensation, la mise œuvre des mesures compensatoires, au paiement des compensations</w:t>
      </w:r>
      <w:r>
        <w:t xml:space="preserve"> et des mesures de traçabilité</w:t>
      </w:r>
      <w:r w:rsidRPr="0059135D">
        <w:t xml:space="preserve"> relatives. </w:t>
      </w:r>
    </w:p>
    <w:p w14:paraId="29B0ED58" w14:textId="77777777" w:rsidR="00032245" w:rsidRPr="0059135D" w:rsidRDefault="00032245" w:rsidP="00032245">
      <w:pPr>
        <w:pStyle w:val="ps"/>
      </w:pPr>
      <w:r w:rsidRPr="0059135D">
        <w:t>Les communautés rencontrées suggèrent de participer aux projets à tous les niveaux, non seulement en tant que bénéficiaires, mais aussi en tant qu’acteurs de leur mise en œuvre. Toutefois, des conflits peuvent surgir en cas de réinstallation et c’est ce qui justifie la mise en place d’un mécanisme de traitement des plaintes qui pourraient subvenir.</w:t>
      </w:r>
    </w:p>
    <w:p w14:paraId="038E20F0" w14:textId="77777777" w:rsidR="00032245" w:rsidRPr="0059135D" w:rsidRDefault="00032245" w:rsidP="00032245">
      <w:pPr>
        <w:pStyle w:val="ps"/>
      </w:pPr>
      <w:r w:rsidRPr="0059135D">
        <w:t>Le suivi-évaluation de la mise en œuvre des mesures de réinstallation sera effectué par les porteurs du projet (entités de mise en œuvre, à savoir les agents sur le terrain et les acteurs locaux) ou par un assistant technique, expert en la matière en ce qui concerne le suivi-évaluation interne. L'évaluation externe des actions de compensation et éventuellement de réinstallation, est menée par des auditeurs compétents, choisis sur la base de critères objectifs.</w:t>
      </w:r>
    </w:p>
    <w:p w14:paraId="7E92541A" w14:textId="6BA0FEE2" w:rsidR="00032245" w:rsidRPr="0059135D" w:rsidRDefault="00032245" w:rsidP="00032245">
      <w:pPr>
        <w:pStyle w:val="ps"/>
      </w:pPr>
      <w:r w:rsidRPr="0059135D">
        <w:t>Du fait que les composantes de la mise en œuvre du mécanisme REDD+ demeurent à ce jour</w:t>
      </w:r>
      <w:r>
        <w:t>,</w:t>
      </w:r>
      <w:r w:rsidRPr="0059135D">
        <w:t xml:space="preserve"> inconnues, le budget du CPR ne peut être à ce stade qu’une estimation. Ainsi, il est estimé nécessaire de mobiliser </w:t>
      </w:r>
      <w:r w:rsidR="00E8411F">
        <w:t>1,8 milliards de</w:t>
      </w:r>
      <w:r w:rsidRPr="0059135D">
        <w:t xml:space="preserve"> FCFA pour l’appropriation des processus de réinstallation involontaire, avec notamment dans un premier temps, le renforcement des capacités des acteurs en matière d’appropriation du présent CPR.</w:t>
      </w:r>
    </w:p>
    <w:p w14:paraId="0EB4835B" w14:textId="054ECC94" w:rsidR="002959D2" w:rsidRPr="0059135D" w:rsidRDefault="00032245" w:rsidP="00032245">
      <w:pPr>
        <w:pStyle w:val="ps"/>
      </w:pPr>
      <w:r w:rsidRPr="0059135D">
        <w:t xml:space="preserve">Les mesures et conditions décrites dans </w:t>
      </w:r>
      <w:r>
        <w:t>ce document</w:t>
      </w:r>
      <w:r w:rsidRPr="0059135D">
        <w:t xml:space="preserve"> seront pilotées et coordonnées par le SEP-REDD+ ou toute autre structure maintenue permanente après la phase de préparation. Cette coordination des activités de mise en œuvre du mécanisme REDD+ devrait se faire avec le concours des partenaires techniques et f</w:t>
      </w:r>
      <w:r>
        <w:t>inanciers, notamment la Banque m</w:t>
      </w:r>
      <w:r w:rsidRPr="0059135D">
        <w:t xml:space="preserve">ondiale qui soutient le </w:t>
      </w:r>
      <w:r w:rsidRPr="00C0783E">
        <w:t>Plan de Préparation à la REDD+</w:t>
      </w:r>
      <w:r>
        <w:t xml:space="preserve"> (</w:t>
      </w:r>
      <w:r w:rsidRPr="0059135D">
        <w:t>R-PP</w:t>
      </w:r>
      <w:r>
        <w:t>)</w:t>
      </w:r>
      <w:r w:rsidR="002959D2" w:rsidRPr="0059135D">
        <w:t>.</w:t>
      </w:r>
    </w:p>
    <w:p w14:paraId="6624010E" w14:textId="77777777" w:rsidR="002959D2" w:rsidRPr="00446144" w:rsidRDefault="002959D2" w:rsidP="00C25634">
      <w:pPr>
        <w:pStyle w:val="ps"/>
      </w:pPr>
    </w:p>
    <w:p w14:paraId="644E906F" w14:textId="77777777" w:rsidR="007A1869" w:rsidRPr="00446144" w:rsidRDefault="007A1869" w:rsidP="00F26490">
      <w:pPr>
        <w:pStyle w:val="ps"/>
        <w:sectPr w:rsidR="007A1869" w:rsidRPr="00446144" w:rsidSect="00012386">
          <w:headerReference w:type="even" r:id="rId15"/>
          <w:headerReference w:type="default" r:id="rId16"/>
          <w:type w:val="oddPage"/>
          <w:pgSz w:w="11907" w:h="16840" w:code="9"/>
          <w:pgMar w:top="1418" w:right="1134" w:bottom="1134" w:left="1134" w:header="624" w:footer="624" w:gutter="567"/>
          <w:pgNumType w:start="1"/>
          <w:cols w:space="720"/>
        </w:sectPr>
      </w:pPr>
    </w:p>
    <w:p w14:paraId="00D6A890" w14:textId="604659D6" w:rsidR="00362BA6" w:rsidRPr="002959D2" w:rsidRDefault="00012386" w:rsidP="002959D2">
      <w:pPr>
        <w:pStyle w:val="prambule"/>
        <w:rPr>
          <w:lang w:val="en-GB"/>
        </w:rPr>
      </w:pPr>
      <w:bookmarkStart w:id="14" w:name="_Toc532230034"/>
      <w:r w:rsidRPr="002959D2">
        <w:rPr>
          <w:lang w:val="en-GB"/>
        </w:rPr>
        <w:lastRenderedPageBreak/>
        <w:t>Executive summary</w:t>
      </w:r>
      <w:bookmarkEnd w:id="14"/>
    </w:p>
    <w:p w14:paraId="127BF398" w14:textId="77777777" w:rsidR="002959D2" w:rsidRPr="00E8528C" w:rsidRDefault="002959D2" w:rsidP="002959D2">
      <w:pPr>
        <w:pStyle w:val="ps"/>
        <w:rPr>
          <w:lang w:val="en-GB"/>
        </w:rPr>
      </w:pPr>
      <w:r w:rsidRPr="0059135D">
        <w:rPr>
          <w:lang w:val="en-US"/>
        </w:rPr>
        <w:t>The REDD+ mecha</w:t>
      </w:r>
      <w:r w:rsidRPr="00E8528C">
        <w:rPr>
          <w:lang w:val="en-GB"/>
        </w:rPr>
        <w:t xml:space="preserve">nism process in Côte d'Ivoire aims to stabilize and reverse the loss of forests and biodiversity from 2017, by restoring forest cover on 20% of the national territory, while ensuring that poverty reduction objectives are met. </w:t>
      </w:r>
    </w:p>
    <w:p w14:paraId="383CCB10" w14:textId="77777777" w:rsidR="002959D2" w:rsidRPr="00E8528C" w:rsidRDefault="002959D2" w:rsidP="002959D2">
      <w:pPr>
        <w:pStyle w:val="ps"/>
        <w:rPr>
          <w:lang w:val="en-GB"/>
        </w:rPr>
      </w:pPr>
      <w:r w:rsidRPr="00E8528C">
        <w:rPr>
          <w:lang w:val="en-GB"/>
        </w:rPr>
        <w:t>In the carbon implementation and payment phase, investments will be made in the form of projects. Although the purpose of this strategic study (of which this RPF (resettlement political framework) resset is one of the framework reports) is to anticipate impacts and propose a screening process to ensure that only projects with lower impacts on the natural and human environment are retained, it is possible, given the strategic options of the process, that certain activities may lead to expropriations, following land acquisitions, or restrictions on access to natural resources of economic and cultural value for the populations that depend on them.</w:t>
      </w:r>
    </w:p>
    <w:p w14:paraId="0F46EB2C" w14:textId="77777777" w:rsidR="002959D2" w:rsidRPr="002959D2" w:rsidRDefault="002959D2" w:rsidP="002959D2">
      <w:pPr>
        <w:pStyle w:val="ps"/>
      </w:pPr>
      <w:r w:rsidRPr="00E8528C">
        <w:rPr>
          <w:lang w:val="en-GB"/>
        </w:rPr>
        <w:t xml:space="preserve">The people affected require compensation or resettlement; this is the purpose of the Action and Resettlement Plans (RAPs), whose actions must depend on criteria related to the impacts of the projects and their magnitude. </w:t>
      </w:r>
      <w:r w:rsidRPr="002959D2">
        <w:t>Indeed:</w:t>
      </w:r>
    </w:p>
    <w:p w14:paraId="2EB8BFF7" w14:textId="300546AF" w:rsidR="002959D2" w:rsidRPr="002959D2" w:rsidRDefault="002959D2" w:rsidP="002959D2">
      <w:pPr>
        <w:pStyle w:val="ea"/>
        <w:rPr>
          <w:lang w:val="en-GB"/>
        </w:rPr>
      </w:pPr>
      <w:r w:rsidRPr="002959D2">
        <w:rPr>
          <w:lang w:val="en-GB"/>
        </w:rPr>
        <w:t xml:space="preserve">If a project does not cumulatively (i) displace more than 50 households, (ii) and/or displace more than 200 people, (iii) and/or acquire more than 100 ha of land, (iv) and/or destroy more than ten permanent concessions, it is subject to the preparation of a complete RAP; </w:t>
      </w:r>
    </w:p>
    <w:p w14:paraId="00A93D6D" w14:textId="16A5202F" w:rsidR="002959D2" w:rsidRPr="002959D2" w:rsidRDefault="002959D2" w:rsidP="002959D2">
      <w:pPr>
        <w:pStyle w:val="ea"/>
        <w:rPr>
          <w:lang w:val="en-GB"/>
        </w:rPr>
      </w:pPr>
      <w:r w:rsidRPr="002959D2">
        <w:rPr>
          <w:lang w:val="en-GB"/>
        </w:rPr>
        <w:t>In the event that the number of displaced households, the area of land to be acquired and the number of concessions to be destroyed are lower than the above values, a Simplified Resettlement Plan will be implemented;</w:t>
      </w:r>
    </w:p>
    <w:p w14:paraId="77A63824" w14:textId="725D3B26" w:rsidR="002959D2" w:rsidRPr="002959D2" w:rsidRDefault="002959D2" w:rsidP="002959D2">
      <w:pPr>
        <w:pStyle w:val="ea"/>
        <w:rPr>
          <w:lang w:val="en-GB"/>
        </w:rPr>
      </w:pPr>
      <w:r w:rsidRPr="002959D2">
        <w:rPr>
          <w:lang w:val="en-GB"/>
        </w:rPr>
        <w:t xml:space="preserve">For projects that are not expected to result in habitat displacement or destruction, and where the expected loss of property is negligible, then the microproject will be approved and can be implemented.   </w:t>
      </w:r>
    </w:p>
    <w:p w14:paraId="19BE718D" w14:textId="77777777" w:rsidR="002959D2" w:rsidRPr="00E8528C" w:rsidRDefault="002959D2" w:rsidP="002959D2">
      <w:pPr>
        <w:pStyle w:val="ps"/>
        <w:rPr>
          <w:lang w:val="en-GB"/>
        </w:rPr>
      </w:pPr>
      <w:r w:rsidRPr="002959D2">
        <w:rPr>
          <w:lang w:val="en-GB"/>
        </w:rPr>
        <w:t xml:space="preserve">The implementation of projects resulting from the REDD+ process may be in the public interest. </w:t>
      </w:r>
      <w:r w:rsidRPr="00E8528C">
        <w:rPr>
          <w:lang w:val="en-GB"/>
        </w:rPr>
        <w:t xml:space="preserve">Therefore, any natural or legal person who loses property or rights as a result of such intervention should be compensated and assisted in a timely manner, so that his living conditions are not degraded as a result of such losses. </w:t>
      </w:r>
    </w:p>
    <w:p w14:paraId="3A16FA5A" w14:textId="77777777" w:rsidR="002959D2" w:rsidRPr="00E8528C" w:rsidRDefault="002959D2" w:rsidP="002959D2">
      <w:pPr>
        <w:pStyle w:val="ps"/>
        <w:rPr>
          <w:lang w:val="en-GB"/>
        </w:rPr>
      </w:pPr>
      <w:r w:rsidRPr="00E8528C">
        <w:rPr>
          <w:lang w:val="en-GB"/>
        </w:rPr>
        <w:t xml:space="preserve">In the implementation of REDD+ projects, basic principles are to be applied, namely objective and shared eligibility criteria based on benchmarks, such as the World Bank's operational policies (OP 4.12 and OP 4.11). These instruments can help to improve procedures, national legal standards and local practices for the valuation of affected assets and the compensation of losses arising therefrom. </w:t>
      </w:r>
    </w:p>
    <w:p w14:paraId="1E8F1727" w14:textId="77777777" w:rsidR="002959D2" w:rsidRPr="00E8528C" w:rsidRDefault="002959D2" w:rsidP="002959D2">
      <w:pPr>
        <w:pStyle w:val="ps"/>
        <w:rPr>
          <w:lang w:val="en-GB"/>
        </w:rPr>
      </w:pPr>
      <w:r w:rsidRPr="00E8528C">
        <w:rPr>
          <w:lang w:val="en-GB"/>
        </w:rPr>
        <w:t>This document is the result of an analysis of data collected at the national level and from the various actors; it has taken into account the fact that compensation measures must consider both national regulations and the operational policies of the World Bank that finances these projects.</w:t>
      </w:r>
    </w:p>
    <w:p w14:paraId="7277FF71" w14:textId="77777777" w:rsidR="002959D2" w:rsidRPr="00E8528C" w:rsidRDefault="002959D2" w:rsidP="002959D2">
      <w:pPr>
        <w:pStyle w:val="ps"/>
        <w:rPr>
          <w:lang w:val="en-GB"/>
        </w:rPr>
      </w:pPr>
      <w:r w:rsidRPr="00E8528C">
        <w:rPr>
          <w:lang w:val="en-GB"/>
        </w:rPr>
        <w:t>The possible losses concern all types of property. However, economic income losses are greater than other losses, such as those related to housing sites (e. g. PA and CF divestitures), land ownership, cultural and physical heritage. As part of the implementation of REDD+ projects, those affected by REDD+ project activities will benefit from resettlement, compensation or resettlement assistance measures.</w:t>
      </w:r>
    </w:p>
    <w:p w14:paraId="008F8ED0" w14:textId="77777777" w:rsidR="002959D2" w:rsidRPr="00E8528C" w:rsidRDefault="002959D2" w:rsidP="002959D2">
      <w:pPr>
        <w:pStyle w:val="ps"/>
        <w:rPr>
          <w:lang w:val="en-GB"/>
        </w:rPr>
      </w:pPr>
    </w:p>
    <w:p w14:paraId="19FFB93D" w14:textId="77777777" w:rsidR="002959D2" w:rsidRPr="00E8528C" w:rsidRDefault="002959D2">
      <w:pPr>
        <w:rPr>
          <w:rFonts w:eastAsia="Arial Narrow"/>
          <w:b w:val="0"/>
          <w:bCs w:val="0"/>
          <w:lang w:val="en-GB"/>
        </w:rPr>
      </w:pPr>
      <w:r w:rsidRPr="00E8528C">
        <w:rPr>
          <w:lang w:val="en-GB"/>
        </w:rPr>
        <w:br w:type="page"/>
      </w:r>
    </w:p>
    <w:p w14:paraId="1E665F50" w14:textId="6321928B" w:rsidR="002959D2" w:rsidRPr="00E8528C" w:rsidRDefault="002959D2" w:rsidP="002959D2">
      <w:pPr>
        <w:pStyle w:val="ps"/>
        <w:rPr>
          <w:lang w:val="en-GB"/>
        </w:rPr>
      </w:pPr>
      <w:r w:rsidRPr="002959D2">
        <w:rPr>
          <w:lang w:val="en-GB"/>
        </w:rPr>
        <w:lastRenderedPageBreak/>
        <w:t xml:space="preserve">The forms of compensation differ in different ways: in cash, in kind, in resettlement assistance. </w:t>
      </w:r>
      <w:r w:rsidRPr="00E8528C">
        <w:rPr>
          <w:lang w:val="en-GB"/>
        </w:rPr>
        <w:t>The types of compensation used will depend on individual choices, although every effort should be made to give preference to compensation in kind.</w:t>
      </w:r>
    </w:p>
    <w:p w14:paraId="586337CF" w14:textId="77777777" w:rsidR="002959D2" w:rsidRPr="00E8528C" w:rsidRDefault="002959D2" w:rsidP="002959D2">
      <w:pPr>
        <w:pStyle w:val="ps"/>
        <w:rPr>
          <w:lang w:val="en-GB"/>
        </w:rPr>
      </w:pPr>
      <w:r w:rsidRPr="00E8528C">
        <w:rPr>
          <w:lang w:val="en-GB"/>
        </w:rPr>
        <w:t>The assessment of compensation will be based on preliminary socio-economic studies, the consistency of which will be assessed in relation to the material (subsoil, soil, buildings) and legal elements (whatever the title of occupation of the space).</w:t>
      </w:r>
    </w:p>
    <w:p w14:paraId="7160EAEF" w14:textId="77777777" w:rsidR="002959D2" w:rsidRPr="00E8528C" w:rsidRDefault="002959D2" w:rsidP="002959D2">
      <w:pPr>
        <w:pStyle w:val="ps"/>
        <w:rPr>
          <w:lang w:val="en-GB"/>
        </w:rPr>
      </w:pPr>
      <w:r w:rsidRPr="00E8528C">
        <w:rPr>
          <w:lang w:val="en-GB"/>
        </w:rPr>
        <w:t xml:space="preserve">The strategy for involving the populations affected by resettlement measures is based on specific activities, ranging from public information and consultation, documentation of assets and property, establishment of compensation agreements, implementation of compensation measures, payment of compensation and related traceability measures. </w:t>
      </w:r>
    </w:p>
    <w:p w14:paraId="2E21B62E" w14:textId="77777777" w:rsidR="002959D2" w:rsidRPr="00E8528C" w:rsidRDefault="002959D2" w:rsidP="002959D2">
      <w:pPr>
        <w:pStyle w:val="ps"/>
        <w:rPr>
          <w:lang w:val="en-GB"/>
        </w:rPr>
      </w:pPr>
      <w:r w:rsidRPr="00E8528C">
        <w:rPr>
          <w:lang w:val="en-GB"/>
        </w:rPr>
        <w:t>The communities we met suggest participating in the projects at all levels, not only as beneficiaries, but also as actors in their implementation. However, conflicts may arise in the event of relocation and this justifies the establishment of a mechanism to deal with any complaints that may arise.</w:t>
      </w:r>
    </w:p>
    <w:p w14:paraId="5E56D727" w14:textId="77777777" w:rsidR="002959D2" w:rsidRPr="00E8528C" w:rsidRDefault="002959D2" w:rsidP="002959D2">
      <w:pPr>
        <w:pStyle w:val="ps"/>
        <w:rPr>
          <w:lang w:val="en-GB"/>
        </w:rPr>
      </w:pPr>
      <w:r w:rsidRPr="00E8528C">
        <w:rPr>
          <w:lang w:val="en-GB"/>
        </w:rPr>
        <w:t>The monitoring and evaluation of the implementation of resettlement measures will be carried out by the project holders (implementing entities, i. e. field staff and local actors) or by a technical assistant who is an expert in the field as regards internal monitoring and evaluation. The external evaluation of compensation and possible relocation actions shall be carried out by competent auditors, chosen on the basis of objective criteria.</w:t>
      </w:r>
    </w:p>
    <w:p w14:paraId="4488E835" w14:textId="77777777" w:rsidR="002959D2" w:rsidRPr="00E8528C" w:rsidRDefault="002959D2" w:rsidP="002959D2">
      <w:pPr>
        <w:pStyle w:val="ps"/>
        <w:rPr>
          <w:lang w:val="en-GB"/>
        </w:rPr>
      </w:pPr>
      <w:r w:rsidRPr="00E8528C">
        <w:rPr>
          <w:lang w:val="en-GB"/>
        </w:rPr>
        <w:t>Because the components of REDD+ implementation remain unknown to date, the RPF budget can only be an estimate at this stage. Thus, it is considered necessary to mobilize 200,000,000 CFA francs for the appropriation of involuntary resettlement processes, with, in particular, as a first step, the strengthening of the capacities of actors in terms of the appropriation of the present RPF.</w:t>
      </w:r>
    </w:p>
    <w:p w14:paraId="53410874" w14:textId="77777777" w:rsidR="002959D2" w:rsidRPr="0059135D" w:rsidRDefault="002959D2" w:rsidP="002959D2">
      <w:pPr>
        <w:pStyle w:val="ps"/>
        <w:rPr>
          <w:lang w:val="en-US"/>
        </w:rPr>
      </w:pPr>
      <w:r w:rsidRPr="00E8528C">
        <w:rPr>
          <w:lang w:val="en-GB"/>
        </w:rPr>
        <w:t>The measures and conditions described in this RPF will be piloted and coordinated by the SEP-REDD+ or any other structure</w:t>
      </w:r>
      <w:r w:rsidRPr="0059135D">
        <w:rPr>
          <w:lang w:val="en-US"/>
        </w:rPr>
        <w:t xml:space="preserve"> maintained permanently after the preparation phase. This coordination of REDD+ implementation activities should be done with the support of technical and financial partners, including the World Bank, which supports the R-PP.</w:t>
      </w:r>
    </w:p>
    <w:p w14:paraId="0B178DD0" w14:textId="77777777" w:rsidR="00856C21" w:rsidRPr="002959D2" w:rsidRDefault="00856C21" w:rsidP="00F26490">
      <w:pPr>
        <w:pStyle w:val="ps"/>
        <w:rPr>
          <w:lang w:val="en-US"/>
        </w:rPr>
      </w:pPr>
    </w:p>
    <w:p w14:paraId="2D21C5F6" w14:textId="77777777" w:rsidR="00C25634" w:rsidRPr="002959D2" w:rsidRDefault="00C25634" w:rsidP="00F26490">
      <w:pPr>
        <w:pStyle w:val="ps"/>
        <w:rPr>
          <w:lang w:val="en-GB"/>
        </w:rPr>
      </w:pPr>
    </w:p>
    <w:p w14:paraId="3DFAFE70" w14:textId="77777777" w:rsidR="0083744A" w:rsidRPr="002959D2" w:rsidRDefault="0083744A" w:rsidP="00F26490">
      <w:pPr>
        <w:pStyle w:val="ps"/>
        <w:rPr>
          <w:lang w:val="en-GB"/>
        </w:rPr>
        <w:sectPr w:rsidR="0083744A" w:rsidRPr="002959D2" w:rsidSect="00012386">
          <w:headerReference w:type="even" r:id="rId17"/>
          <w:headerReference w:type="default" r:id="rId18"/>
          <w:pgSz w:w="11906" w:h="16838" w:code="9"/>
          <w:pgMar w:top="1418" w:right="1134" w:bottom="1134" w:left="1134" w:header="624" w:footer="624" w:gutter="567"/>
          <w:cols w:space="708"/>
          <w:docGrid w:linePitch="360"/>
        </w:sectPr>
      </w:pPr>
    </w:p>
    <w:p w14:paraId="1D6E3060" w14:textId="27428527" w:rsidR="0083744A" w:rsidRPr="002959D2" w:rsidRDefault="0083744A" w:rsidP="00F26490">
      <w:pPr>
        <w:pStyle w:val="ps"/>
        <w:rPr>
          <w:lang w:val="en-GB"/>
        </w:rPr>
      </w:pPr>
    </w:p>
    <w:p w14:paraId="460D46F2" w14:textId="61F144B6" w:rsidR="00BB57DF" w:rsidRPr="002959D2" w:rsidRDefault="0083744A" w:rsidP="002959D2">
      <w:pPr>
        <w:pStyle w:val="prambule"/>
      </w:pPr>
      <w:bookmarkStart w:id="15" w:name="_Toc532230035"/>
      <w:r w:rsidRPr="002959D2">
        <w:t>Introduction</w:t>
      </w:r>
      <w:bookmarkEnd w:id="15"/>
    </w:p>
    <w:p w14:paraId="48AC222B" w14:textId="329AFF2D" w:rsidR="002959D2" w:rsidRPr="007D74BE" w:rsidRDefault="002959D2" w:rsidP="002959D2">
      <w:pPr>
        <w:pStyle w:val="T1"/>
      </w:pPr>
      <w:bookmarkStart w:id="16" w:name="_Toc531772560"/>
      <w:bookmarkStart w:id="17" w:name="_Toc531772562"/>
      <w:bookmarkStart w:id="18" w:name="_Toc531772563"/>
      <w:bookmarkStart w:id="19" w:name="_Toc531772564"/>
      <w:bookmarkStart w:id="20" w:name="_Toc531772565"/>
      <w:bookmarkStart w:id="21" w:name="_Toc531772566"/>
      <w:bookmarkStart w:id="22" w:name="_Toc531772567"/>
      <w:bookmarkStart w:id="23" w:name="_Toc531772568"/>
      <w:bookmarkStart w:id="24" w:name="_Toc531772569"/>
      <w:bookmarkStart w:id="25" w:name="_Toc531772570"/>
      <w:bookmarkStart w:id="26" w:name="_Toc531772571"/>
      <w:bookmarkStart w:id="27" w:name="_Toc531772572"/>
      <w:bookmarkStart w:id="28" w:name="_Toc531772573"/>
      <w:bookmarkStart w:id="29" w:name="_Toc531772574"/>
      <w:bookmarkStart w:id="30" w:name="_Toc531772575"/>
      <w:bookmarkStart w:id="31" w:name="_Toc531772576"/>
      <w:bookmarkStart w:id="32" w:name="_Toc531772577"/>
      <w:bookmarkStart w:id="33" w:name="_Toc531772578"/>
      <w:bookmarkStart w:id="34" w:name="_Toc531772579"/>
      <w:bookmarkStart w:id="35" w:name="_Toc531772580"/>
      <w:bookmarkStart w:id="36" w:name="_Toc531772581"/>
      <w:bookmarkStart w:id="37" w:name="_Toc531772582"/>
      <w:bookmarkStart w:id="38" w:name="_Toc531772583"/>
      <w:bookmarkStart w:id="39" w:name="_Toc531772584"/>
      <w:bookmarkStart w:id="40" w:name="_Toc460582364"/>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r>
        <w:t>Objectif du CPR</w:t>
      </w:r>
    </w:p>
    <w:bookmarkEnd w:id="40"/>
    <w:p w14:paraId="0EA7AE15" w14:textId="6676D667" w:rsidR="002959D2" w:rsidRPr="002959D2" w:rsidRDefault="002959D2" w:rsidP="002959D2">
      <w:pPr>
        <w:pStyle w:val="ps"/>
      </w:pPr>
      <w:r w:rsidRPr="00B57E4E">
        <w:t xml:space="preserve">L’EESS commandée par le SEP REDD+ vise à se doter d’outils d’harmonisation des méthodes et d’identification des personnes affectées par l’ensemble des projets du </w:t>
      </w:r>
      <w:r w:rsidR="00EA10FB">
        <w:t>mécanisme</w:t>
      </w:r>
      <w:r w:rsidRPr="00B57E4E">
        <w:t xml:space="preserve"> REDD+. Ainsi, le présent Cadre de </w:t>
      </w:r>
      <w:r w:rsidRPr="002959D2">
        <w:t>Politique de Réinstallation vise à mettre à la disposition du SEP REDD+, de ses Partenaires Techniques et Financiers et des professionnels de la conception, en matière de gestion environnementale et préservation de la biodiversité, un référentiel qui pourrait aider à améliorer et rationnaliser les procédures, les normes légales et les pratiques locales relatives aux évaluations des biens impactés et aux compensation</w:t>
      </w:r>
      <w:r w:rsidR="008C7168">
        <w:t>s</w:t>
      </w:r>
      <w:r w:rsidRPr="002959D2">
        <w:t xml:space="preserve"> des pertes qui en découlent.</w:t>
      </w:r>
    </w:p>
    <w:p w14:paraId="51CE02AA" w14:textId="77777777" w:rsidR="002959D2" w:rsidRPr="002959D2" w:rsidRDefault="002959D2" w:rsidP="002959D2">
      <w:pPr>
        <w:pStyle w:val="ps"/>
      </w:pPr>
      <w:r w:rsidRPr="002959D2">
        <w:t>L’objectif de ce CPR dans le cadre de l’EESS consiste également à clarifier les principes guidant la réinstallation, les dispositions organisationnelles et les critères conceptuels devant être appliqués aux sous-projets et autres interventions à envisager pendant la mise en place des activités.</w:t>
      </w:r>
    </w:p>
    <w:p w14:paraId="674925F2" w14:textId="03567FEF" w:rsidR="002959D2" w:rsidRPr="00B57E4E" w:rsidRDefault="002959D2" w:rsidP="002959D2">
      <w:pPr>
        <w:pStyle w:val="ps"/>
        <w:rPr>
          <w:b/>
        </w:rPr>
      </w:pPr>
      <w:r w:rsidRPr="002959D2">
        <w:t>Le CPR des projets du REDD+ est avant tout un document présentant les principes directeurs pour la collecte, l’analyse des données et l’élaboration de Plans d’Actions de Réinstallation involontaire des personnes affectées. Par ce fait, Il</w:t>
      </w:r>
      <w:r w:rsidRPr="00B57E4E">
        <w:t xml:space="preserve"> vise spécifiquement à contribuer à l’amélioration et à la rationalisation des procédures, des normes juridiques et pratiques actuellement applicables en matière de réinstallation involontaire pour les projets qui émaneront du </w:t>
      </w:r>
      <w:r w:rsidR="00EA10FB">
        <w:t>mécanisme</w:t>
      </w:r>
      <w:r w:rsidRPr="00B57E4E">
        <w:t xml:space="preserve"> REDD+</w:t>
      </w:r>
      <w:r>
        <w:t>.</w:t>
      </w:r>
    </w:p>
    <w:p w14:paraId="7C41AE38" w14:textId="77777777" w:rsidR="002959D2" w:rsidRPr="00154A56" w:rsidRDefault="002959D2" w:rsidP="002959D2">
      <w:pPr>
        <w:pStyle w:val="T1"/>
      </w:pPr>
      <w:bookmarkStart w:id="41" w:name="_Toc460258205"/>
      <w:bookmarkStart w:id="42" w:name="_Toc460258207"/>
      <w:bookmarkStart w:id="43" w:name="_Toc428052128"/>
      <w:bookmarkStart w:id="44" w:name="_Toc460582366"/>
      <w:bookmarkEnd w:id="41"/>
      <w:bookmarkEnd w:id="42"/>
      <w:r>
        <w:t>Cadre d’élaboration du CPR</w:t>
      </w:r>
    </w:p>
    <w:bookmarkEnd w:id="43"/>
    <w:bookmarkEnd w:id="44"/>
    <w:p w14:paraId="7EC59D77" w14:textId="69E9130F" w:rsidR="002959D2" w:rsidRPr="00B57E4E" w:rsidRDefault="002959D2" w:rsidP="002959D2">
      <w:pPr>
        <w:pStyle w:val="ps"/>
        <w:rPr>
          <w:b/>
        </w:rPr>
      </w:pPr>
      <w:r w:rsidRPr="00B57E4E">
        <w:t xml:space="preserve">A l’instar de tout le </w:t>
      </w:r>
      <w:r w:rsidR="00EA10FB">
        <w:t>mécanisme</w:t>
      </w:r>
      <w:r w:rsidRPr="00B57E4E">
        <w:t xml:space="preserve"> REDD+, l’Évaluation Environnementale et Sociale Stratégique (EESS) a adopté une démarche participative d’identification des impacts potentiels (leur nature, portée, durée, importance…) et de recueil des propositions d’atténuation des risques relativement à ses options stratégiques.</w:t>
      </w:r>
    </w:p>
    <w:p w14:paraId="7E36D9A2" w14:textId="77777777" w:rsidR="002959D2" w:rsidRPr="00B57E4E" w:rsidRDefault="002959D2" w:rsidP="002959D2">
      <w:pPr>
        <w:pStyle w:val="ps"/>
        <w:rPr>
          <w:b/>
        </w:rPr>
      </w:pPr>
      <w:r w:rsidRPr="00B57E4E">
        <w:t>La démarche d’élaboration du CPR a ainsi été caractérisée par la collecte et l’analyse des données, comme épine dorsale de toute l’étude à travers les étapes suivantes :</w:t>
      </w:r>
    </w:p>
    <w:p w14:paraId="1948225A" w14:textId="77777777" w:rsidR="002959D2" w:rsidRPr="002959D2" w:rsidRDefault="002959D2" w:rsidP="002959D2">
      <w:pPr>
        <w:pStyle w:val="ea"/>
      </w:pPr>
      <w:r w:rsidRPr="00B57E4E">
        <w:t xml:space="preserve">la </w:t>
      </w:r>
      <w:r w:rsidRPr="002959D2">
        <w:t>revue documentaire touchant aux domaines de la gestion environnementale et sociale ;</w:t>
      </w:r>
    </w:p>
    <w:p w14:paraId="7F5A8BF7" w14:textId="77777777" w:rsidR="002959D2" w:rsidRPr="002959D2" w:rsidRDefault="002959D2" w:rsidP="002959D2">
      <w:pPr>
        <w:pStyle w:val="ea"/>
      </w:pPr>
      <w:r w:rsidRPr="002959D2">
        <w:t>des entretiens individuels avec les catégories les plus pertinentes d’acteurs ayant une expérience diverse à partager en matière de gestion de l’environnement et de préservation de la biodiversité, notamment les acteurs institutionnels et gouvernementaux, ainsi que d’autres acteurs potentiels bénéficiaires des projets REDD+ avec une forte implication de la société civile ;</w:t>
      </w:r>
    </w:p>
    <w:p w14:paraId="4FB8888D" w14:textId="77777777" w:rsidR="002959D2" w:rsidRPr="002959D2" w:rsidRDefault="002959D2" w:rsidP="002959D2">
      <w:pPr>
        <w:pStyle w:val="ea"/>
      </w:pPr>
      <w:r w:rsidRPr="002959D2">
        <w:t>la tenue de consultations publiques impliquant également différents acteurs au niveau national dans plusieurs chefs-lieux de régions, ainsi que de départements et dans différents villages ;</w:t>
      </w:r>
    </w:p>
    <w:p w14:paraId="755B72F2" w14:textId="77777777" w:rsidR="002959D2" w:rsidRPr="002959D2" w:rsidRDefault="002959D2" w:rsidP="002959D2">
      <w:pPr>
        <w:pStyle w:val="ea"/>
      </w:pPr>
      <w:r w:rsidRPr="002959D2">
        <w:t>une analyse des textes réglementaires et des pratiques en matière de réinstallation en Côte d’Ivoire et des politiques de certaines institutions internationales ;</w:t>
      </w:r>
    </w:p>
    <w:p w14:paraId="50559311" w14:textId="77777777" w:rsidR="002959D2" w:rsidRDefault="002959D2" w:rsidP="002959D2">
      <w:pPr>
        <w:pStyle w:val="ea"/>
      </w:pPr>
      <w:r w:rsidRPr="002959D2">
        <w:t>le croisement et l’analyse</w:t>
      </w:r>
      <w:r w:rsidRPr="00B57E4E">
        <w:t xml:space="preserve"> de toutes ces données et la rédaction d’un document provisoire du CPR ;</w:t>
      </w:r>
    </w:p>
    <w:p w14:paraId="7DF7D567" w14:textId="77777777" w:rsidR="002959D2" w:rsidRPr="00F46259" w:rsidRDefault="002959D2" w:rsidP="002959D2">
      <w:pPr>
        <w:pStyle w:val="ps"/>
      </w:pPr>
      <w:r w:rsidRPr="00B57E4E">
        <w:t xml:space="preserve">Le présent document résulte donc de l’analyse des données collectées au niveau national et avec différents acteurs. Il a pris en compte la recommandation selon laquelle les propositions qui seront faites doivent considérer à la fois la réglementation nationale et les politiques opérationnelles de la Banque </w:t>
      </w:r>
      <w:r>
        <w:t>m</w:t>
      </w:r>
      <w:r w:rsidRPr="00B57E4E">
        <w:t>ondiale</w:t>
      </w:r>
      <w:r>
        <w:t>.</w:t>
      </w:r>
    </w:p>
    <w:p w14:paraId="27C2D5A4" w14:textId="77777777" w:rsidR="002959D2" w:rsidRPr="00154A56" w:rsidRDefault="002959D2" w:rsidP="002959D2">
      <w:pPr>
        <w:pStyle w:val="T1"/>
      </w:pPr>
      <w:r>
        <w:lastRenderedPageBreak/>
        <w:t>Contenu du CPR</w:t>
      </w:r>
    </w:p>
    <w:p w14:paraId="788ACCEA" w14:textId="77777777" w:rsidR="002959D2" w:rsidRPr="00B57E4E" w:rsidRDefault="002959D2" w:rsidP="002959D2">
      <w:pPr>
        <w:pStyle w:val="ps"/>
        <w:rPr>
          <w:b/>
        </w:rPr>
      </w:pPr>
      <w:r w:rsidRPr="00B57E4E">
        <w:t>Pour respecter la structuration des points essentiels à aborder dans un CPR, ce document s’articule autour des chapitres suivants :</w:t>
      </w:r>
    </w:p>
    <w:p w14:paraId="7FE43320" w14:textId="435F8A59" w:rsidR="002959D2" w:rsidRPr="002959D2" w:rsidRDefault="002959D2" w:rsidP="002959D2">
      <w:pPr>
        <w:pStyle w:val="ea"/>
      </w:pPr>
      <w:r w:rsidRPr="00B57E4E">
        <w:t xml:space="preserve">Chapitre 1 : </w:t>
      </w:r>
      <w:r w:rsidR="00D07862">
        <w:t>Description du programme</w:t>
      </w:r>
    </w:p>
    <w:p w14:paraId="06675774" w14:textId="6265A129" w:rsidR="002959D2" w:rsidRPr="002959D2" w:rsidRDefault="00D07862" w:rsidP="002959D2">
      <w:pPr>
        <w:pStyle w:val="ea"/>
      </w:pPr>
      <w:r>
        <w:t>Chapitre 2</w:t>
      </w:r>
      <w:r w:rsidR="002959D2" w:rsidRPr="002959D2">
        <w:t> : Préparation et mise en œuvre du cadre règlementaire des déplacements involontaires ;</w:t>
      </w:r>
    </w:p>
    <w:p w14:paraId="4592C166" w14:textId="313FF67B" w:rsidR="002959D2" w:rsidRPr="002959D2" w:rsidRDefault="00D07862" w:rsidP="002959D2">
      <w:pPr>
        <w:pStyle w:val="ea"/>
      </w:pPr>
      <w:r>
        <w:t>Chapitre 3</w:t>
      </w:r>
      <w:r w:rsidR="002959D2" w:rsidRPr="002959D2">
        <w:t> : Impacts potentiels du Projet sur les personnes et les biens ;</w:t>
      </w:r>
    </w:p>
    <w:p w14:paraId="2A12521A" w14:textId="3C9FCD05" w:rsidR="002959D2" w:rsidRPr="002959D2" w:rsidRDefault="00D07862" w:rsidP="002959D2">
      <w:pPr>
        <w:pStyle w:val="ea"/>
      </w:pPr>
      <w:r>
        <w:t>Chapitre 4</w:t>
      </w:r>
      <w:r w:rsidR="002959D2" w:rsidRPr="002959D2">
        <w:t xml:space="preserve"> : </w:t>
      </w:r>
      <w:r>
        <w:t>Cadre juridique et réglementaire de la réinstallation</w:t>
      </w:r>
      <w:r w:rsidR="002959D2" w:rsidRPr="002959D2">
        <w:t xml:space="preserve"> ;</w:t>
      </w:r>
    </w:p>
    <w:p w14:paraId="1BE48671" w14:textId="74946949" w:rsidR="002959D2" w:rsidRPr="002959D2" w:rsidRDefault="00D07862" w:rsidP="002959D2">
      <w:pPr>
        <w:pStyle w:val="ea"/>
      </w:pPr>
      <w:r>
        <w:t>Chapitre 5</w:t>
      </w:r>
      <w:r w:rsidR="002959D2" w:rsidRPr="002959D2">
        <w:t> : Processus de réinstallation ;</w:t>
      </w:r>
    </w:p>
    <w:p w14:paraId="29064C1C" w14:textId="6F58B566" w:rsidR="002959D2" w:rsidRPr="002959D2" w:rsidRDefault="00D07862" w:rsidP="002959D2">
      <w:pPr>
        <w:pStyle w:val="ea"/>
      </w:pPr>
      <w:r>
        <w:t>Chapitre 6</w:t>
      </w:r>
      <w:r w:rsidR="002959D2" w:rsidRPr="002959D2">
        <w:t> : Compensation des biens perdus ;</w:t>
      </w:r>
    </w:p>
    <w:p w14:paraId="71A28458" w14:textId="341193F9" w:rsidR="002959D2" w:rsidRPr="002959D2" w:rsidRDefault="00D07862" w:rsidP="002959D2">
      <w:pPr>
        <w:pStyle w:val="ea"/>
      </w:pPr>
      <w:r>
        <w:t>Chapitre 7</w:t>
      </w:r>
      <w:r w:rsidR="002959D2" w:rsidRPr="002959D2">
        <w:t> : Arrangements institutionnels pour la mise en œuvre des PAR ;</w:t>
      </w:r>
    </w:p>
    <w:p w14:paraId="02BC0A53" w14:textId="54AD48DF" w:rsidR="002959D2" w:rsidRPr="002959D2" w:rsidRDefault="00D07862" w:rsidP="002959D2">
      <w:pPr>
        <w:pStyle w:val="ea"/>
      </w:pPr>
      <w:r>
        <w:t>Chapitre 8</w:t>
      </w:r>
      <w:r w:rsidR="002959D2" w:rsidRPr="002959D2">
        <w:t xml:space="preserve"> : Mécanisme de consultation des </w:t>
      </w:r>
      <w:r>
        <w:t>PAPs</w:t>
      </w:r>
      <w:r w:rsidR="002959D2" w:rsidRPr="002959D2">
        <w:t xml:space="preserve"> ;</w:t>
      </w:r>
    </w:p>
    <w:p w14:paraId="02E4CA6D" w14:textId="01D126F2" w:rsidR="002959D2" w:rsidRPr="002959D2" w:rsidRDefault="00D07862" w:rsidP="002959D2">
      <w:pPr>
        <w:pStyle w:val="ea"/>
      </w:pPr>
      <w:r>
        <w:t>Chapitre 9</w:t>
      </w:r>
      <w:r w:rsidR="002959D2" w:rsidRPr="002959D2">
        <w:t> : Suivi de la mise en œuvre du PAR ;</w:t>
      </w:r>
    </w:p>
    <w:p w14:paraId="1E367AE3" w14:textId="2E7D7CC3" w:rsidR="002959D2" w:rsidRPr="002959D2" w:rsidRDefault="00D07862" w:rsidP="002959D2">
      <w:pPr>
        <w:pStyle w:val="ea"/>
      </w:pPr>
      <w:r>
        <w:t>Chapitre 10</w:t>
      </w:r>
      <w:r w:rsidR="002959D2" w:rsidRPr="002959D2">
        <w:t> : Estimation du budget du CPR ;</w:t>
      </w:r>
    </w:p>
    <w:p w14:paraId="28D538CA" w14:textId="77777777" w:rsidR="00D07862" w:rsidRDefault="00D07862" w:rsidP="002959D2">
      <w:pPr>
        <w:pStyle w:val="ea"/>
      </w:pPr>
      <w:r>
        <w:t>Chapitre 11</w:t>
      </w:r>
      <w:r w:rsidR="002959D2" w:rsidRPr="002959D2">
        <w:t xml:space="preserve"> : </w:t>
      </w:r>
      <w:r>
        <w:t>Conclusion ;</w:t>
      </w:r>
    </w:p>
    <w:p w14:paraId="2B152549" w14:textId="2CAB3DAF" w:rsidR="002959D2" w:rsidRPr="002959D2" w:rsidRDefault="00D07862" w:rsidP="002959D2">
      <w:pPr>
        <w:pStyle w:val="ea"/>
      </w:pPr>
      <w:r>
        <w:t>Annexes</w:t>
      </w:r>
      <w:r w:rsidR="002959D2" w:rsidRPr="002959D2">
        <w:t>.</w:t>
      </w:r>
    </w:p>
    <w:p w14:paraId="478E4271" w14:textId="77777777" w:rsidR="00C25634" w:rsidRPr="00923A56" w:rsidRDefault="00C25634" w:rsidP="00C25634">
      <w:pPr>
        <w:pStyle w:val="ps"/>
      </w:pPr>
    </w:p>
    <w:p w14:paraId="36A47EA9" w14:textId="77777777" w:rsidR="00BB57DF" w:rsidRPr="00923A56" w:rsidRDefault="00BB57DF" w:rsidP="00F26490">
      <w:pPr>
        <w:pStyle w:val="ps"/>
        <w:sectPr w:rsidR="00BB57DF" w:rsidRPr="00923A56" w:rsidSect="00012386">
          <w:pgSz w:w="11906" w:h="16838" w:code="9"/>
          <w:pgMar w:top="1418" w:right="1134" w:bottom="1134" w:left="1134" w:header="624" w:footer="624" w:gutter="567"/>
          <w:cols w:space="708"/>
          <w:docGrid w:linePitch="360"/>
        </w:sectPr>
      </w:pPr>
    </w:p>
    <w:p w14:paraId="5F9BEAB1" w14:textId="21D978CD" w:rsidR="00BB57DF" w:rsidRPr="0083744A" w:rsidRDefault="0083744A" w:rsidP="0023062B">
      <w:pPr>
        <w:pStyle w:val="Titre1"/>
      </w:pPr>
      <w:bookmarkStart w:id="45" w:name="_Toc460251134"/>
      <w:bookmarkStart w:id="46" w:name="_Toc527388642"/>
      <w:bookmarkStart w:id="47" w:name="_Toc532230036"/>
      <w:r w:rsidRPr="0023062B">
        <w:lastRenderedPageBreak/>
        <w:t>Description</w:t>
      </w:r>
      <w:r w:rsidRPr="0083744A">
        <w:t xml:space="preserve"> du programme</w:t>
      </w:r>
      <w:bookmarkEnd w:id="45"/>
      <w:bookmarkEnd w:id="46"/>
      <w:bookmarkEnd w:id="47"/>
    </w:p>
    <w:p w14:paraId="7603939B" w14:textId="170B94A4" w:rsidR="00C25634" w:rsidRPr="0034332C" w:rsidRDefault="00C25634" w:rsidP="002959D2">
      <w:pPr>
        <w:pStyle w:val="Titre2"/>
        <w:spacing w:before="360"/>
      </w:pPr>
      <w:bookmarkStart w:id="48" w:name="_Toc435169830"/>
      <w:bookmarkStart w:id="49" w:name="_Toc454289092"/>
      <w:bookmarkStart w:id="50" w:name="_Toc459713547"/>
      <w:bookmarkStart w:id="51" w:name="_Toc459713737"/>
      <w:bookmarkStart w:id="52" w:name="_Toc527375312"/>
      <w:bookmarkStart w:id="53" w:name="_Toc532230037"/>
      <w:bookmarkStart w:id="54" w:name="_Toc451839894"/>
      <w:r w:rsidRPr="0034332C">
        <w:t xml:space="preserve">Rappel sur le </w:t>
      </w:r>
      <w:r w:rsidR="00EA10FB">
        <w:t>mécanisme</w:t>
      </w:r>
      <w:r w:rsidRPr="0034332C">
        <w:t xml:space="preserve"> international de la REDD+</w:t>
      </w:r>
      <w:bookmarkEnd w:id="48"/>
      <w:bookmarkEnd w:id="49"/>
      <w:bookmarkEnd w:id="50"/>
      <w:bookmarkEnd w:id="51"/>
      <w:bookmarkEnd w:id="52"/>
      <w:bookmarkEnd w:id="53"/>
    </w:p>
    <w:p w14:paraId="5975B377" w14:textId="77777777" w:rsidR="002959D2" w:rsidRPr="00036857" w:rsidRDefault="002959D2" w:rsidP="002959D2">
      <w:pPr>
        <w:pStyle w:val="Titre3"/>
      </w:pPr>
      <w:bookmarkStart w:id="55" w:name="_Toc454289093"/>
      <w:bookmarkStart w:id="56" w:name="_Toc459713548"/>
      <w:bookmarkStart w:id="57" w:name="_Toc459713738"/>
      <w:bookmarkStart w:id="58" w:name="_Toc460251136"/>
      <w:bookmarkStart w:id="59" w:name="_Toc460582369"/>
      <w:bookmarkStart w:id="60" w:name="_Toc527984453"/>
      <w:bookmarkStart w:id="61" w:name="_Toc532230038"/>
      <w:r w:rsidRPr="00036857">
        <w:t>Rappel sur le mécanisme international REDD+</w:t>
      </w:r>
      <w:bookmarkEnd w:id="55"/>
      <w:bookmarkEnd w:id="56"/>
      <w:bookmarkEnd w:id="57"/>
      <w:bookmarkEnd w:id="58"/>
      <w:bookmarkEnd w:id="59"/>
      <w:bookmarkEnd w:id="60"/>
      <w:bookmarkEnd w:id="61"/>
    </w:p>
    <w:p w14:paraId="1372D05F" w14:textId="77777777" w:rsidR="002959D2" w:rsidRPr="00B57E4E" w:rsidRDefault="002959D2" w:rsidP="002959D2">
      <w:pPr>
        <w:pStyle w:val="ps"/>
        <w:suppressAutoHyphens/>
        <w:spacing w:before="120"/>
        <w:ind w:right="283"/>
      </w:pPr>
      <w:r w:rsidRPr="00B57E4E">
        <w:t>D’après le Groupe d’experts Intergouvernemental sur l’Évolution du Climat (GIEC, 2007), la déforestation et la dégradation des forêts tropicales sont responsables de plus de 17% des émissions de Gaz à Effet de Serre (GES) anthropiques. Ce constat a propulsé la problématique de la déforestation et de la dégradation des forêts tropicales sur le devant de la scène des négociations internationales sur le climat et fait aujourd’hui l’objet d’un mécanisme spécifique dénommé REDD+.</w:t>
      </w:r>
    </w:p>
    <w:p w14:paraId="36B094D2" w14:textId="77777777" w:rsidR="002959D2" w:rsidRPr="00B57E4E" w:rsidRDefault="002959D2" w:rsidP="002959D2">
      <w:pPr>
        <w:pStyle w:val="ps"/>
        <w:suppressAutoHyphens/>
        <w:spacing w:before="120"/>
        <w:ind w:right="283"/>
      </w:pPr>
      <w:r w:rsidRPr="00B57E4E">
        <w:t>Le mécanisme de Réduction des Émissions dues à la Déforestation et à la Dégradation forestière (REDD) propose de rémunérer sur une base volontaire les pays en voie de développement pour leurs efforts dans la lutte contre la déforestation et la dégradation forestière. Devenu REDD+, ce mécanisme prend également en compte depuis quelques années, la conservation de la biodiversité, la gestion durable des forêts et l’augmentation des stocks de carbone forestier.</w:t>
      </w:r>
    </w:p>
    <w:p w14:paraId="2F49FAA1" w14:textId="77777777" w:rsidR="002959D2" w:rsidRPr="00B57E4E" w:rsidRDefault="002959D2" w:rsidP="002959D2">
      <w:pPr>
        <w:pStyle w:val="ps"/>
        <w:suppressAutoHyphens/>
        <w:spacing w:before="120"/>
        <w:ind w:right="283"/>
      </w:pPr>
      <w:r w:rsidRPr="00B57E4E">
        <w:t>Si l’intérêt et le principe de ce mécanisme sont reconnus, les modalités de mise en œuvre sont encore dans une phase pilote. Toutefois, beaucoup d’avancées ont été réalisées :</w:t>
      </w:r>
    </w:p>
    <w:p w14:paraId="4420D11F" w14:textId="77777777" w:rsidR="002959D2" w:rsidRPr="002959D2" w:rsidRDefault="002959D2" w:rsidP="002959D2">
      <w:pPr>
        <w:pStyle w:val="ea"/>
      </w:pPr>
      <w:r w:rsidRPr="00B57E4E">
        <w:t xml:space="preserve">au </w:t>
      </w:r>
      <w:r w:rsidRPr="002959D2">
        <w:t>niveau international, sur l’élaboration de son architecture ;</w:t>
      </w:r>
    </w:p>
    <w:p w14:paraId="3A037BE9" w14:textId="77777777" w:rsidR="002959D2" w:rsidRPr="002959D2" w:rsidRDefault="002959D2" w:rsidP="002959D2">
      <w:pPr>
        <w:pStyle w:val="ea"/>
      </w:pPr>
      <w:r w:rsidRPr="002959D2">
        <w:t>au niveau national, avec la définition de stratégies REDD+ nationales, grâce à la mise en place de fonds provenant d’initiatives multilatérales et bilatérales ;</w:t>
      </w:r>
    </w:p>
    <w:p w14:paraId="32B577D5" w14:textId="77777777" w:rsidR="002959D2" w:rsidRDefault="002959D2" w:rsidP="002959D2">
      <w:pPr>
        <w:pStyle w:val="ea"/>
      </w:pPr>
      <w:r w:rsidRPr="002959D2">
        <w:t>au niveau local</w:t>
      </w:r>
      <w:r w:rsidRPr="00B57E4E">
        <w:t xml:space="preserve"> avec le développement de projets de démonstration REDD+.</w:t>
      </w:r>
    </w:p>
    <w:p w14:paraId="76C2E637" w14:textId="77777777" w:rsidR="002959D2" w:rsidRPr="00036857" w:rsidRDefault="002959D2" w:rsidP="002959D2">
      <w:pPr>
        <w:pStyle w:val="Titre3"/>
      </w:pPr>
      <w:bookmarkStart w:id="62" w:name="_Toc454289094"/>
      <w:bookmarkStart w:id="63" w:name="_Toc459713549"/>
      <w:bookmarkStart w:id="64" w:name="_Toc459713739"/>
      <w:bookmarkStart w:id="65" w:name="_Toc460251137"/>
      <w:bookmarkStart w:id="66" w:name="_Toc460582370"/>
      <w:bookmarkStart w:id="67" w:name="_Toc527984454"/>
      <w:bookmarkStart w:id="68" w:name="_Toc532230039"/>
      <w:r w:rsidRPr="00036857">
        <w:t>Approche nationale du mécanisme REDD+</w:t>
      </w:r>
      <w:bookmarkEnd w:id="62"/>
      <w:bookmarkEnd w:id="63"/>
      <w:bookmarkEnd w:id="64"/>
      <w:bookmarkEnd w:id="65"/>
      <w:bookmarkEnd w:id="66"/>
      <w:bookmarkEnd w:id="67"/>
      <w:bookmarkEnd w:id="68"/>
    </w:p>
    <w:p w14:paraId="2E06C2E5" w14:textId="7C146888" w:rsidR="002959D2" w:rsidRPr="00B57E4E" w:rsidRDefault="002959D2" w:rsidP="002959D2">
      <w:pPr>
        <w:pStyle w:val="ps"/>
        <w:suppressAutoHyphens/>
        <w:spacing w:before="120"/>
        <w:ind w:right="283"/>
      </w:pPr>
      <w:r w:rsidRPr="00B57E4E">
        <w:t>Aujourd’hui, pour garantir l’intégrité environnementale du mécanisme, le consensus favorise une approche nationale pour la comptabilisation et la rémunération des résultats du mécanisme REDD+. Cela signifie que les résultats de la mise en œuvre du REDD+ doivent pouvoir être mesurés et vérifiés à l’échelle du pays. Ainsi, les pays volontaires, tel la CI, doivent :</w:t>
      </w:r>
    </w:p>
    <w:p w14:paraId="546F88DB" w14:textId="77777777" w:rsidR="002959D2" w:rsidRDefault="002959D2" w:rsidP="002959D2">
      <w:pPr>
        <w:pStyle w:val="ea"/>
      </w:pPr>
      <w:r w:rsidRPr="00B57E4E">
        <w:t>définir une base de référence sur des observations historiques, des projections en fonction de facteurs démographiques, économiques, etc., pour la comptabilisation des réductions d’émissions, qui doit couvrir l’ensemble du territoire ;</w:t>
      </w:r>
    </w:p>
    <w:p w14:paraId="55E22634" w14:textId="77777777" w:rsidR="002959D2" w:rsidRDefault="002959D2" w:rsidP="002959D2">
      <w:pPr>
        <w:pStyle w:val="ea"/>
      </w:pPr>
      <w:r w:rsidRPr="00B57E4E">
        <w:t>mettre en place un système de Mesure, Notification et Vérification (MNV) pour le suivi et la vérification des réductions d’émissions réelles de GES, permettant ainsi de bénéficier du financement carbone ;</w:t>
      </w:r>
    </w:p>
    <w:p w14:paraId="5FE08144" w14:textId="130E4C46" w:rsidR="002959D2" w:rsidRDefault="002959D2" w:rsidP="002959D2">
      <w:pPr>
        <w:pStyle w:val="ea"/>
      </w:pPr>
      <w:r w:rsidRPr="00B57E4E">
        <w:t xml:space="preserve">prendre en compte les sauvegardes nécessaires face aux possibles impacts sociaux et environnementaux du mécanisme, notamment via la conduite d’une EESS du </w:t>
      </w:r>
      <w:r w:rsidR="00EA10FB">
        <w:t>mécanisme</w:t>
      </w:r>
      <w:r w:rsidRPr="00B57E4E">
        <w:t xml:space="preserve"> REDD+.</w:t>
      </w:r>
    </w:p>
    <w:p w14:paraId="42CBE884" w14:textId="1EEBD11B" w:rsidR="002959D2" w:rsidRPr="0059135D" w:rsidRDefault="002959D2" w:rsidP="002959D2">
      <w:pPr>
        <w:pStyle w:val="Titre3"/>
      </w:pPr>
      <w:bookmarkStart w:id="69" w:name="_Toc454289095"/>
      <w:bookmarkStart w:id="70" w:name="_Toc459713550"/>
      <w:bookmarkStart w:id="71" w:name="_Toc459713740"/>
      <w:bookmarkStart w:id="72" w:name="_Toc460251138"/>
      <w:bookmarkStart w:id="73" w:name="_Toc460582371"/>
      <w:bookmarkStart w:id="74" w:name="_Toc527984455"/>
      <w:bookmarkStart w:id="75" w:name="_Toc532230040"/>
      <w:r w:rsidRPr="0059135D">
        <w:t xml:space="preserve">Les trois étapes du </w:t>
      </w:r>
      <w:r w:rsidR="00EA10FB">
        <w:t>mécanisme</w:t>
      </w:r>
      <w:r w:rsidRPr="0059135D">
        <w:t xml:space="preserve"> REDD+</w:t>
      </w:r>
      <w:bookmarkEnd w:id="69"/>
      <w:bookmarkEnd w:id="70"/>
      <w:bookmarkEnd w:id="71"/>
      <w:bookmarkEnd w:id="72"/>
      <w:bookmarkEnd w:id="73"/>
      <w:bookmarkEnd w:id="74"/>
      <w:bookmarkEnd w:id="75"/>
    </w:p>
    <w:p w14:paraId="23A3EF7D" w14:textId="77777777" w:rsidR="002959D2" w:rsidRPr="003C1F79" w:rsidRDefault="002959D2" w:rsidP="002959D2">
      <w:pPr>
        <w:pStyle w:val="ps"/>
        <w:suppressAutoHyphens/>
        <w:spacing w:before="120"/>
        <w:ind w:right="283"/>
      </w:pPr>
      <w:r w:rsidRPr="00B57E4E">
        <w:t xml:space="preserve">La mise en place du dispositif national nécessite des investissements initiaux importants qui ne peuvent être pris en charge par les pays seuls : les accords signés lors de négociations internationales à Cancun en 2010, prévoient donc un mécanisme de financement en trois étapes (cf. </w:t>
      </w:r>
      <w:r w:rsidRPr="003C1F79">
        <w:t>schéma ci-dessous) :</w:t>
      </w:r>
    </w:p>
    <w:p w14:paraId="63275896" w14:textId="77777777" w:rsidR="002959D2" w:rsidRDefault="002959D2" w:rsidP="002959D2">
      <w:pPr>
        <w:pStyle w:val="ea"/>
      </w:pPr>
      <w:r w:rsidRPr="003C1F79">
        <w:t>Étape 1 : Préparation : mise en place du cadre requis (niveau de référence, capacités de suivi, mécanismes de perception des fonds…) et de la stratégie nationale de réduction des émissions ;</w:t>
      </w:r>
    </w:p>
    <w:p w14:paraId="777E6BF3" w14:textId="77777777" w:rsidR="002959D2" w:rsidRDefault="002959D2" w:rsidP="002959D2">
      <w:pPr>
        <w:pStyle w:val="ea"/>
      </w:pPr>
      <w:r w:rsidRPr="003C1F79">
        <w:t>Étape 2 : Élargissement : amélioration de la gouvernance et des capacités institutionnelles, dispositif de contrôle du couvert forestier et des émissions de GES d’origine forestière ;</w:t>
      </w:r>
    </w:p>
    <w:p w14:paraId="480033FA" w14:textId="77777777" w:rsidR="002959D2" w:rsidRDefault="002959D2" w:rsidP="002959D2">
      <w:pPr>
        <w:pStyle w:val="ea"/>
      </w:pPr>
      <w:r w:rsidRPr="003C1F79">
        <w:t>Étape 3 : Mise en œuvre : mesure des réductions d’émissions et paiements des résultats.</w:t>
      </w:r>
    </w:p>
    <w:p w14:paraId="1969D8D0" w14:textId="77777777" w:rsidR="002959D2" w:rsidRPr="00B57E4E" w:rsidRDefault="002959D2" w:rsidP="002959D2">
      <w:pPr>
        <w:pStyle w:val="Lgende"/>
      </w:pPr>
      <w:bookmarkStart w:id="76" w:name="_Toc454276763"/>
      <w:bookmarkStart w:id="77" w:name="_Toc459713279"/>
      <w:bookmarkStart w:id="78" w:name="_Toc460250272"/>
      <w:bookmarkStart w:id="79" w:name="_Toc527984573"/>
      <w:bookmarkStart w:id="80" w:name="_Toc532230142"/>
      <w:r w:rsidRPr="00B57E4E">
        <w:lastRenderedPageBreak/>
        <w:t xml:space="preserve">Figure </w:t>
      </w:r>
      <w:r>
        <w:rPr>
          <w:noProof/>
        </w:rPr>
        <w:fldChar w:fldCharType="begin"/>
      </w:r>
      <w:r>
        <w:rPr>
          <w:noProof/>
        </w:rPr>
        <w:instrText xml:space="preserve"> SEQ Figure \* ARABIC </w:instrText>
      </w:r>
      <w:r>
        <w:rPr>
          <w:noProof/>
        </w:rPr>
        <w:fldChar w:fldCharType="separate"/>
      </w:r>
      <w:r w:rsidR="00B776BB">
        <w:rPr>
          <w:noProof/>
        </w:rPr>
        <w:t>1</w:t>
      </w:r>
      <w:r>
        <w:rPr>
          <w:noProof/>
        </w:rPr>
        <w:fldChar w:fldCharType="end"/>
      </w:r>
      <w:r w:rsidRPr="00B57E4E">
        <w:t> : Schéma des étapes de mise en œuvre de la REDD+</w:t>
      </w:r>
      <w:bookmarkEnd w:id="76"/>
      <w:bookmarkEnd w:id="77"/>
      <w:bookmarkEnd w:id="78"/>
      <w:bookmarkEnd w:id="79"/>
      <w:bookmarkEnd w:id="80"/>
    </w:p>
    <w:p w14:paraId="3D8B4DBA" w14:textId="77777777" w:rsidR="002959D2" w:rsidRPr="00B57E4E" w:rsidRDefault="002959D2" w:rsidP="002959D2">
      <w:pPr>
        <w:pStyle w:val="ps"/>
        <w:keepLines w:val="0"/>
        <w:suppressAutoHyphens/>
        <w:ind w:right="390"/>
      </w:pPr>
      <w:r w:rsidRPr="00B57E4E">
        <w:rPr>
          <w:noProof/>
        </w:rPr>
        <w:drawing>
          <wp:inline distT="0" distB="0" distL="0" distR="0" wp14:anchorId="6393DB0D" wp14:editId="5EA773F3">
            <wp:extent cx="5828665" cy="2178685"/>
            <wp:effectExtent l="0" t="0" r="0" b="0"/>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ases REDD.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28665" cy="2178685"/>
                    </a:xfrm>
                    <a:prstGeom prst="rect">
                      <a:avLst/>
                    </a:prstGeom>
                  </pic:spPr>
                </pic:pic>
              </a:graphicData>
            </a:graphic>
          </wp:inline>
        </w:drawing>
      </w:r>
    </w:p>
    <w:p w14:paraId="4642D1AE" w14:textId="0C419A6A" w:rsidR="002959D2" w:rsidRPr="00B57E4E" w:rsidRDefault="002959D2" w:rsidP="002959D2">
      <w:pPr>
        <w:pStyle w:val="source"/>
      </w:pPr>
      <w:r>
        <w:t xml:space="preserve">Source : </w:t>
      </w:r>
      <w:r w:rsidR="00CA3016">
        <w:t>Facilité REDD de l’UE,2014</w:t>
      </w:r>
    </w:p>
    <w:p w14:paraId="0C72CF1D" w14:textId="35FB22B7" w:rsidR="002959D2" w:rsidRPr="0059135D" w:rsidRDefault="002959D2" w:rsidP="002959D2">
      <w:pPr>
        <w:pStyle w:val="Titre2"/>
      </w:pPr>
      <w:bookmarkStart w:id="81" w:name="_Toc454289096"/>
      <w:bookmarkStart w:id="82" w:name="_Toc459713551"/>
      <w:bookmarkStart w:id="83" w:name="_Toc459713741"/>
      <w:bookmarkStart w:id="84" w:name="_Toc460251139"/>
      <w:bookmarkStart w:id="85" w:name="_Toc460582372"/>
      <w:bookmarkStart w:id="86" w:name="_Toc527984456"/>
      <w:bookmarkStart w:id="87" w:name="_Toc532230041"/>
      <w:r w:rsidRPr="0059135D">
        <w:t xml:space="preserve">Le </w:t>
      </w:r>
      <w:r w:rsidR="00EA10FB">
        <w:t>mécanisme</w:t>
      </w:r>
      <w:r w:rsidRPr="0059135D">
        <w:t xml:space="preserve"> REDD+ en CI</w:t>
      </w:r>
      <w:bookmarkEnd w:id="81"/>
      <w:bookmarkEnd w:id="82"/>
      <w:bookmarkEnd w:id="83"/>
      <w:bookmarkEnd w:id="84"/>
      <w:bookmarkEnd w:id="85"/>
      <w:bookmarkEnd w:id="86"/>
      <w:bookmarkEnd w:id="87"/>
    </w:p>
    <w:p w14:paraId="2B804947" w14:textId="754AA1AA" w:rsidR="002959D2" w:rsidRPr="0059135D" w:rsidRDefault="002959D2" w:rsidP="002959D2">
      <w:pPr>
        <w:pStyle w:val="Titre3"/>
      </w:pPr>
      <w:bookmarkStart w:id="88" w:name="_Toc454289097"/>
      <w:bookmarkStart w:id="89" w:name="_Toc459713552"/>
      <w:bookmarkStart w:id="90" w:name="_Toc459713742"/>
      <w:bookmarkStart w:id="91" w:name="_Toc460251140"/>
      <w:bookmarkStart w:id="92" w:name="_Toc460582373"/>
      <w:bookmarkStart w:id="93" w:name="_Toc527984457"/>
      <w:bookmarkStart w:id="94" w:name="_Toc532230042"/>
      <w:r w:rsidRPr="0059135D">
        <w:t xml:space="preserve">Objectif global du </w:t>
      </w:r>
      <w:bookmarkEnd w:id="88"/>
      <w:bookmarkEnd w:id="89"/>
      <w:bookmarkEnd w:id="90"/>
      <w:bookmarkEnd w:id="91"/>
      <w:bookmarkEnd w:id="92"/>
      <w:bookmarkEnd w:id="93"/>
      <w:r w:rsidR="00CA3016">
        <w:t>mécanisme</w:t>
      </w:r>
      <w:bookmarkEnd w:id="94"/>
    </w:p>
    <w:p w14:paraId="7387F60B" w14:textId="6B0A6A05" w:rsidR="002959D2" w:rsidRPr="002959D2" w:rsidRDefault="002959D2" w:rsidP="002959D2">
      <w:pPr>
        <w:pStyle w:val="ps"/>
      </w:pPr>
      <w:r w:rsidRPr="00B57E4E">
        <w:t xml:space="preserve">En 2012, le Ministère de l’Environnement et du Développement Durable (MINEDD), à travers le Secrétariat Exécutif </w:t>
      </w:r>
      <w:r w:rsidRPr="002959D2">
        <w:t xml:space="preserve">Permanent REDD+ (SEP/REDD), s’est engagé dans le </w:t>
      </w:r>
      <w:r w:rsidR="00EA10FB">
        <w:t>mécanisme</w:t>
      </w:r>
      <w:r w:rsidRPr="002959D2">
        <w:t xml:space="preserve"> REDD+ et en 2015, le pays a été sélectionné comme l'un des nouveaux pays pilote du Programme d'Investissement Forestier (FIP). </w:t>
      </w:r>
    </w:p>
    <w:p w14:paraId="41F6E840" w14:textId="77777777" w:rsidR="002959D2" w:rsidRPr="002959D2" w:rsidRDefault="002959D2" w:rsidP="002959D2">
      <w:pPr>
        <w:pStyle w:val="ps"/>
      </w:pPr>
      <w:r w:rsidRPr="002959D2">
        <w:t>En outre, le Président de la Côte d'Ivoire a indiqué, à l’occasion du Sommet du Secrétaire général des Nations Unies sur le climat à New York, en septembre 2014, que le pays devrait produire du cacao « zéro déforestation » à partir de 2017.</w:t>
      </w:r>
    </w:p>
    <w:p w14:paraId="3838BA97" w14:textId="77777777" w:rsidR="002959D2" w:rsidRPr="002959D2" w:rsidRDefault="002959D2" w:rsidP="002959D2">
      <w:pPr>
        <w:pStyle w:val="ps"/>
      </w:pPr>
      <w:r w:rsidRPr="002959D2">
        <w:t>Enfin, la Côte d’Ivoire a élaboré sa vision stratégique REDD+, ancrée sur une approche intégrée des paiements pour services environnementaux (PSE) et des filières agricoles vertes, tout en ambitionnant de mobiliser le secteur privé, des petits producteurs et des communautés locales, vers des partenariats publics-privés dans ce domaine.</w:t>
      </w:r>
    </w:p>
    <w:p w14:paraId="735AF670" w14:textId="7E6FA350" w:rsidR="002959D2" w:rsidRPr="002959D2" w:rsidRDefault="002959D2" w:rsidP="002959D2">
      <w:pPr>
        <w:pStyle w:val="ps"/>
      </w:pPr>
      <w:r w:rsidRPr="002959D2">
        <w:t>L’objectif de la REDD+ en CI à partir de 2017, est de stabiliser et d’inverser la disparition des forêts et de la biodiversité, en reconstituant un couvert forestier sur 20% du territoire national, tout en assurant l’atteinte des objectifs de réduction de la pauvreté.</w:t>
      </w:r>
    </w:p>
    <w:p w14:paraId="03AD20C0" w14:textId="77777777" w:rsidR="002959D2" w:rsidRPr="00B57E4E" w:rsidRDefault="002959D2" w:rsidP="002959D2">
      <w:pPr>
        <w:pStyle w:val="ps"/>
      </w:pPr>
      <w:r w:rsidRPr="002959D2">
        <w:t>La stratégie nationale REDD+, attendue pour 2016-2017, cherche donc à intégrer des plans de découplage entre production agricole et déforestation, pour les principales filières agricoles, telles que le cacao, le café, le palmier à huile, l’hévéa,</w:t>
      </w:r>
      <w:r w:rsidRPr="00B57E4E">
        <w:t xml:space="preserve"> les cultures vivrières…, à travers la promotion d’une agriculture intensive à impacts réduits sur l’environnement, à travers l’agroforesterie et un système de surveillance des forêts. La REDD+ veut se mettre en cohérence avec le processus FLEGT, tout en réduisant les risques sociaux et environnementaux de la REDD+ grâce à la conduite d’une EESS, objet du présent rapport.</w:t>
      </w:r>
    </w:p>
    <w:p w14:paraId="23CE152F" w14:textId="489A26FB" w:rsidR="002959D2" w:rsidRPr="0059135D" w:rsidRDefault="002959D2" w:rsidP="002959D2">
      <w:pPr>
        <w:pStyle w:val="Titre3"/>
        <w:pageBreakBefore/>
      </w:pPr>
      <w:bookmarkStart w:id="95" w:name="_Toc454289098"/>
      <w:bookmarkStart w:id="96" w:name="_Toc459713553"/>
      <w:bookmarkStart w:id="97" w:name="_Toc459713743"/>
      <w:bookmarkStart w:id="98" w:name="_Toc460251141"/>
      <w:bookmarkStart w:id="99" w:name="_Toc460582374"/>
      <w:bookmarkStart w:id="100" w:name="_Toc527984458"/>
      <w:bookmarkStart w:id="101" w:name="_Toc532230043"/>
      <w:r w:rsidRPr="0059135D">
        <w:lastRenderedPageBreak/>
        <w:t xml:space="preserve">Schéma institutionnel global du </w:t>
      </w:r>
      <w:r w:rsidR="00EA10FB">
        <w:t>mécanisme</w:t>
      </w:r>
      <w:bookmarkEnd w:id="95"/>
      <w:bookmarkEnd w:id="96"/>
      <w:bookmarkEnd w:id="97"/>
      <w:bookmarkEnd w:id="98"/>
      <w:bookmarkEnd w:id="99"/>
      <w:bookmarkEnd w:id="100"/>
      <w:bookmarkEnd w:id="101"/>
    </w:p>
    <w:p w14:paraId="340F5EBA" w14:textId="22CF6C9B" w:rsidR="002959D2" w:rsidRPr="00B57E4E" w:rsidRDefault="002959D2" w:rsidP="002959D2">
      <w:pPr>
        <w:pStyle w:val="ps"/>
      </w:pPr>
      <w:r w:rsidRPr="00B57E4E">
        <w:t xml:space="preserve">Le schéma institutionnel global du </w:t>
      </w:r>
      <w:r w:rsidR="00EA10FB">
        <w:t>mécanisme</w:t>
      </w:r>
      <w:r w:rsidRPr="00B57E4E">
        <w:t xml:space="preserve"> REDD+ repose sur les organismes suivants :</w:t>
      </w:r>
    </w:p>
    <w:p w14:paraId="4CB1D751" w14:textId="1A5F0789" w:rsidR="002959D2" w:rsidRDefault="002959D2" w:rsidP="002959D2">
      <w:pPr>
        <w:pStyle w:val="ea"/>
      </w:pPr>
      <w:r w:rsidRPr="00B57E4E">
        <w:t>Maître d’ouvrage : Gouvernement de</w:t>
      </w:r>
      <w:r>
        <w:t xml:space="preserve"> la</w:t>
      </w:r>
      <w:r w:rsidRPr="00B57E4E">
        <w:t xml:space="preserve"> Côte d’Ivoire ;</w:t>
      </w:r>
    </w:p>
    <w:p w14:paraId="5D9E1EC8" w14:textId="58962ED6" w:rsidR="002959D2" w:rsidRDefault="002959D2" w:rsidP="002959D2">
      <w:pPr>
        <w:pStyle w:val="ea"/>
      </w:pPr>
      <w:r w:rsidRPr="00B57E4E">
        <w:t xml:space="preserve">Maître d’ouvrage délégué : Ministère de l’environnement, et du Développement Durable (MINEDD), chargé du pilotage du </w:t>
      </w:r>
      <w:r w:rsidR="00EA10FB">
        <w:t>mécanisme</w:t>
      </w:r>
      <w:r w:rsidRPr="00B57E4E">
        <w:t xml:space="preserve"> national REDD+ ;</w:t>
      </w:r>
    </w:p>
    <w:p w14:paraId="160FCF20" w14:textId="77777777" w:rsidR="002959D2" w:rsidRDefault="002959D2" w:rsidP="002959D2">
      <w:pPr>
        <w:pStyle w:val="ea"/>
      </w:pPr>
      <w:r w:rsidRPr="00B57E4E">
        <w:t>Maître d’œuvre : Commission Nationale REDD+ (CN-REDD+), avec délégation au Secrétariat Exécutif Permanent pour la REDD+ (SEP/REDD+) mis en place pour la réalisation du plan de préparation REDD+ ;</w:t>
      </w:r>
    </w:p>
    <w:p w14:paraId="7789CAC0" w14:textId="77777777" w:rsidR="002959D2" w:rsidRDefault="002959D2" w:rsidP="002959D2">
      <w:pPr>
        <w:pStyle w:val="ea"/>
      </w:pPr>
      <w:r w:rsidRPr="00B57E4E">
        <w:t>Intégration dans la politique nationale de développement : ‘Task Force interministérielle sur la REDD+’, pilotée par le Ministère du Plan et du Développement, notamment pour assurer le dialogue interministériel et intégrer la REDD+ dans le PND ;</w:t>
      </w:r>
    </w:p>
    <w:p w14:paraId="7C341691" w14:textId="66E8AF45" w:rsidR="002959D2" w:rsidRDefault="002959D2" w:rsidP="002959D2">
      <w:pPr>
        <w:pStyle w:val="ea"/>
      </w:pPr>
      <w:r w:rsidRPr="00B57E4E">
        <w:t xml:space="preserve">Partenariat avec le </w:t>
      </w:r>
      <w:r w:rsidR="00EA10FB">
        <w:t>mécanisme</w:t>
      </w:r>
      <w:r w:rsidRPr="00B57E4E">
        <w:t xml:space="preserve"> FLEGT piloté par le MEF, sur l’application de la législation forestière, la gouvernance et les échanges commerciaux de bois dans le cadre du Programme UE-FAO / APV-FLEGT ;</w:t>
      </w:r>
    </w:p>
    <w:p w14:paraId="7552AB63" w14:textId="0F0A1A22" w:rsidR="002959D2" w:rsidRDefault="002959D2" w:rsidP="002959D2">
      <w:pPr>
        <w:pStyle w:val="ea"/>
      </w:pPr>
      <w:r w:rsidRPr="00B57E4E">
        <w:t xml:space="preserve">Mise en place d’une plateforme REDD+ d’information et de consultation des OSC, conjointe avec le FLEGT, devenue Observatoire Ivoirien pour la gestion durable des Ressources Naturelles (OI-REN), permettant d’assurer la participation des acteurs non gouvernementaux au </w:t>
      </w:r>
      <w:r w:rsidR="00EA10FB">
        <w:t>mécanisme</w:t>
      </w:r>
      <w:r w:rsidRPr="00B57E4E">
        <w:t>.</w:t>
      </w:r>
    </w:p>
    <w:p w14:paraId="51A53E29" w14:textId="4A546904" w:rsidR="002959D2" w:rsidRPr="0059135D" w:rsidRDefault="002959D2" w:rsidP="002959D2">
      <w:pPr>
        <w:pStyle w:val="Titre3"/>
      </w:pPr>
      <w:bookmarkStart w:id="102" w:name="_Toc454289099"/>
      <w:bookmarkStart w:id="103" w:name="_Toc459713554"/>
      <w:bookmarkStart w:id="104" w:name="_Toc459713744"/>
      <w:bookmarkStart w:id="105" w:name="_Toc460251142"/>
      <w:bookmarkStart w:id="106" w:name="_Toc460582375"/>
      <w:bookmarkStart w:id="107" w:name="_Toc527984459"/>
      <w:bookmarkStart w:id="108" w:name="_Toc532230044"/>
      <w:r w:rsidRPr="0059135D">
        <w:t xml:space="preserve">Financement du </w:t>
      </w:r>
      <w:r w:rsidR="00EA10FB">
        <w:t>mécanisme</w:t>
      </w:r>
      <w:bookmarkEnd w:id="102"/>
      <w:bookmarkEnd w:id="103"/>
      <w:bookmarkEnd w:id="104"/>
      <w:bookmarkEnd w:id="105"/>
      <w:bookmarkEnd w:id="106"/>
      <w:bookmarkEnd w:id="107"/>
      <w:bookmarkEnd w:id="108"/>
    </w:p>
    <w:p w14:paraId="4B4E8555" w14:textId="77777777" w:rsidR="002959D2" w:rsidRPr="00B57E4E" w:rsidRDefault="002959D2" w:rsidP="002959D2">
      <w:pPr>
        <w:pStyle w:val="ps"/>
      </w:pPr>
      <w:r w:rsidRPr="00B57E4E">
        <w:t xml:space="preserve">Sur un budget global prévisionnel de près de 40 M US$, environ un quart de ce montant est aujourd’hui assuré pour la préparation à la REDD+ et 3/4 pour le PIF, selon la répartition entre </w:t>
      </w:r>
      <w:r w:rsidRPr="002959D2">
        <w:t>Gouvernement</w:t>
      </w:r>
      <w:r w:rsidRPr="00B57E4E">
        <w:t xml:space="preserve"> et PTF, présentée dans le tableau ci-dessous : </w:t>
      </w:r>
    </w:p>
    <w:p w14:paraId="1E5DF0F0" w14:textId="77777777" w:rsidR="002959D2" w:rsidRPr="00B57E4E" w:rsidRDefault="002959D2" w:rsidP="002959D2">
      <w:pPr>
        <w:pStyle w:val="ps"/>
        <w:suppressAutoHyphens/>
        <w:spacing w:before="0"/>
        <w:ind w:right="283"/>
      </w:pPr>
    </w:p>
    <w:p w14:paraId="14F0DF9D" w14:textId="74FD4E37" w:rsidR="002959D2" w:rsidRPr="003C1F79" w:rsidRDefault="002959D2" w:rsidP="002959D2">
      <w:pPr>
        <w:pStyle w:val="Lgende"/>
      </w:pPr>
      <w:bookmarkStart w:id="109" w:name="_Toc454276779"/>
      <w:bookmarkStart w:id="110" w:name="_Toc459713299"/>
      <w:bookmarkStart w:id="111" w:name="_Toc460250290"/>
      <w:bookmarkStart w:id="112" w:name="_Toc527984578"/>
      <w:bookmarkStart w:id="113" w:name="_Toc532230147"/>
      <w:r w:rsidRPr="003C1F79">
        <w:t xml:space="preserve">Tableau </w:t>
      </w:r>
      <w:r w:rsidR="00FD4933">
        <w:rPr>
          <w:noProof/>
        </w:rPr>
        <w:fldChar w:fldCharType="begin"/>
      </w:r>
      <w:r w:rsidR="00FD4933">
        <w:rPr>
          <w:noProof/>
        </w:rPr>
        <w:instrText xml:space="preserve"> SEQ Tableau \* ARABIC </w:instrText>
      </w:r>
      <w:r w:rsidR="00FD4933">
        <w:rPr>
          <w:noProof/>
        </w:rPr>
        <w:fldChar w:fldCharType="separate"/>
      </w:r>
      <w:r w:rsidR="00B776BB">
        <w:rPr>
          <w:noProof/>
        </w:rPr>
        <w:t>1</w:t>
      </w:r>
      <w:r w:rsidR="00FD4933">
        <w:rPr>
          <w:noProof/>
        </w:rPr>
        <w:fldChar w:fldCharType="end"/>
      </w:r>
      <w:r w:rsidRPr="003C1F79">
        <w:t xml:space="preserve"> : Avancement du </w:t>
      </w:r>
      <w:r w:rsidR="00EA10FB">
        <w:t>mécanisme</w:t>
      </w:r>
      <w:r w:rsidRPr="003C1F79">
        <w:t xml:space="preserve"> REDD+ en Côte d’Ivoire</w:t>
      </w:r>
      <w:bookmarkEnd w:id="109"/>
      <w:bookmarkEnd w:id="110"/>
      <w:bookmarkEnd w:id="111"/>
      <w:bookmarkEnd w:id="112"/>
      <w:bookmarkEnd w:id="113"/>
    </w:p>
    <w:tbl>
      <w:tblPr>
        <w:tblStyle w:val="Grilledutableau"/>
        <w:tblW w:w="0" w:type="auto"/>
        <w:tblLook w:val="04A0" w:firstRow="1" w:lastRow="0" w:firstColumn="1" w:lastColumn="0" w:noHBand="0" w:noVBand="1"/>
      </w:tblPr>
      <w:tblGrid>
        <w:gridCol w:w="2830"/>
        <w:gridCol w:w="3261"/>
        <w:gridCol w:w="1559"/>
        <w:gridCol w:w="1276"/>
      </w:tblGrid>
      <w:tr w:rsidR="002959D2" w:rsidRPr="00B57E4E" w14:paraId="031DC60E" w14:textId="77777777" w:rsidTr="002959D2">
        <w:tc>
          <w:tcPr>
            <w:tcW w:w="2830" w:type="dxa"/>
            <w:vAlign w:val="center"/>
          </w:tcPr>
          <w:p w14:paraId="77BF34E4" w14:textId="77777777" w:rsidR="002959D2" w:rsidRPr="00BC2D6D" w:rsidRDefault="002959D2" w:rsidP="002959D2">
            <w:pPr>
              <w:rPr>
                <w:rFonts w:eastAsiaTheme="minorHAnsi"/>
                <w:b w:val="0"/>
                <w:bCs w:val="0"/>
                <w:sz w:val="22"/>
                <w:szCs w:val="22"/>
                <w:lang w:eastAsia="en-US"/>
              </w:rPr>
            </w:pPr>
            <w:r w:rsidRPr="00BC2D6D">
              <w:rPr>
                <w:rFonts w:eastAsiaTheme="minorHAnsi"/>
                <w:b w:val="0"/>
                <w:bCs w:val="0"/>
                <w:sz w:val="22"/>
                <w:szCs w:val="22"/>
                <w:lang w:eastAsia="en-US"/>
              </w:rPr>
              <w:t>Bailleurs de fonds</w:t>
            </w:r>
          </w:p>
        </w:tc>
        <w:tc>
          <w:tcPr>
            <w:tcW w:w="3261" w:type="dxa"/>
            <w:vAlign w:val="center"/>
          </w:tcPr>
          <w:p w14:paraId="7D5D0B21" w14:textId="77777777" w:rsidR="002959D2" w:rsidRPr="00BC2D6D" w:rsidRDefault="002959D2" w:rsidP="002959D2">
            <w:pPr>
              <w:rPr>
                <w:rFonts w:eastAsiaTheme="minorHAnsi"/>
                <w:b w:val="0"/>
                <w:bCs w:val="0"/>
                <w:sz w:val="22"/>
                <w:szCs w:val="22"/>
                <w:lang w:eastAsia="en-US"/>
              </w:rPr>
            </w:pPr>
            <w:r w:rsidRPr="00BC2D6D">
              <w:rPr>
                <w:rFonts w:eastAsiaTheme="minorHAnsi"/>
                <w:b w:val="0"/>
                <w:bCs w:val="0"/>
                <w:sz w:val="22"/>
                <w:szCs w:val="22"/>
                <w:lang w:eastAsia="en-US"/>
              </w:rPr>
              <w:t>Programmes</w:t>
            </w:r>
          </w:p>
        </w:tc>
        <w:tc>
          <w:tcPr>
            <w:tcW w:w="1559" w:type="dxa"/>
            <w:vAlign w:val="center"/>
          </w:tcPr>
          <w:p w14:paraId="7580FE60" w14:textId="77777777" w:rsidR="002959D2" w:rsidRPr="00BC2D6D" w:rsidRDefault="002959D2" w:rsidP="002959D2">
            <w:pPr>
              <w:jc w:val="center"/>
              <w:rPr>
                <w:rFonts w:eastAsiaTheme="minorHAnsi"/>
                <w:b w:val="0"/>
                <w:bCs w:val="0"/>
                <w:sz w:val="22"/>
                <w:szCs w:val="22"/>
                <w:lang w:eastAsia="en-US"/>
              </w:rPr>
            </w:pPr>
            <w:r w:rsidRPr="00BC2D6D">
              <w:rPr>
                <w:rFonts w:eastAsiaTheme="minorHAnsi"/>
                <w:b w:val="0"/>
                <w:bCs w:val="0"/>
                <w:sz w:val="22"/>
                <w:szCs w:val="22"/>
                <w:lang w:eastAsia="en-US"/>
              </w:rPr>
              <w:t>Montants en millions d’US$</w:t>
            </w:r>
          </w:p>
        </w:tc>
        <w:tc>
          <w:tcPr>
            <w:tcW w:w="1276" w:type="dxa"/>
            <w:vAlign w:val="center"/>
          </w:tcPr>
          <w:p w14:paraId="70AB9FC9" w14:textId="77777777" w:rsidR="002959D2" w:rsidRPr="00BC2D6D" w:rsidRDefault="002959D2" w:rsidP="002959D2">
            <w:pPr>
              <w:jc w:val="center"/>
              <w:rPr>
                <w:rFonts w:eastAsiaTheme="minorHAnsi"/>
                <w:b w:val="0"/>
                <w:bCs w:val="0"/>
                <w:sz w:val="22"/>
                <w:szCs w:val="22"/>
                <w:lang w:eastAsia="en-US"/>
              </w:rPr>
            </w:pPr>
            <w:r w:rsidRPr="00BC2D6D">
              <w:rPr>
                <w:rFonts w:eastAsiaTheme="minorHAnsi"/>
                <w:b w:val="0"/>
                <w:bCs w:val="0"/>
                <w:sz w:val="22"/>
                <w:szCs w:val="22"/>
                <w:lang w:eastAsia="en-US"/>
              </w:rPr>
              <w:t>Dates</w:t>
            </w:r>
          </w:p>
        </w:tc>
      </w:tr>
      <w:tr w:rsidR="002959D2" w:rsidRPr="00B57E4E" w14:paraId="5CC5CED4" w14:textId="77777777" w:rsidTr="002959D2">
        <w:tc>
          <w:tcPr>
            <w:tcW w:w="2830" w:type="dxa"/>
            <w:vAlign w:val="center"/>
          </w:tcPr>
          <w:p w14:paraId="2843A715" w14:textId="009A5DCC" w:rsidR="002959D2" w:rsidRPr="00BC2D6D" w:rsidRDefault="002959D2" w:rsidP="002959D2">
            <w:pPr>
              <w:rPr>
                <w:rFonts w:eastAsiaTheme="minorHAnsi"/>
                <w:b w:val="0"/>
                <w:bCs w:val="0"/>
                <w:sz w:val="22"/>
                <w:szCs w:val="22"/>
                <w:lang w:eastAsia="en-US"/>
              </w:rPr>
            </w:pPr>
            <w:r w:rsidRPr="00BC2D6D">
              <w:rPr>
                <w:rFonts w:eastAsiaTheme="minorHAnsi"/>
                <w:b w:val="0"/>
                <w:bCs w:val="0"/>
                <w:sz w:val="22"/>
                <w:szCs w:val="22"/>
                <w:lang w:eastAsia="en-US"/>
              </w:rPr>
              <w:t>Côte d’Ivoire</w:t>
            </w:r>
          </w:p>
        </w:tc>
        <w:tc>
          <w:tcPr>
            <w:tcW w:w="3261" w:type="dxa"/>
            <w:vAlign w:val="center"/>
          </w:tcPr>
          <w:p w14:paraId="466D999D" w14:textId="77777777" w:rsidR="002959D2" w:rsidRPr="00BC2D6D" w:rsidRDefault="002959D2" w:rsidP="002959D2">
            <w:pPr>
              <w:rPr>
                <w:rFonts w:eastAsiaTheme="minorHAnsi"/>
                <w:b w:val="0"/>
                <w:bCs w:val="0"/>
                <w:sz w:val="22"/>
                <w:szCs w:val="22"/>
                <w:lang w:eastAsia="en-US"/>
              </w:rPr>
            </w:pPr>
            <w:r w:rsidRPr="00BC2D6D">
              <w:rPr>
                <w:rFonts w:eastAsiaTheme="minorHAnsi"/>
                <w:b w:val="0"/>
                <w:bCs w:val="0"/>
                <w:sz w:val="22"/>
                <w:szCs w:val="22"/>
                <w:lang w:eastAsia="en-US"/>
              </w:rPr>
              <w:t>REDD+</w:t>
            </w:r>
          </w:p>
        </w:tc>
        <w:tc>
          <w:tcPr>
            <w:tcW w:w="1559" w:type="dxa"/>
            <w:vAlign w:val="center"/>
          </w:tcPr>
          <w:p w14:paraId="75AAE35D" w14:textId="77777777" w:rsidR="002959D2" w:rsidRPr="00BC2D6D" w:rsidRDefault="002959D2" w:rsidP="002959D2">
            <w:pPr>
              <w:jc w:val="center"/>
              <w:rPr>
                <w:rFonts w:eastAsiaTheme="minorHAnsi"/>
                <w:b w:val="0"/>
                <w:bCs w:val="0"/>
                <w:sz w:val="22"/>
                <w:szCs w:val="22"/>
                <w:lang w:eastAsia="en-US"/>
              </w:rPr>
            </w:pPr>
            <w:r w:rsidRPr="00BC2D6D">
              <w:rPr>
                <w:rFonts w:eastAsiaTheme="minorHAnsi"/>
                <w:b w:val="0"/>
                <w:bCs w:val="0"/>
                <w:sz w:val="22"/>
                <w:szCs w:val="22"/>
                <w:lang w:eastAsia="en-US"/>
              </w:rPr>
              <w:t>0,25</w:t>
            </w:r>
          </w:p>
        </w:tc>
        <w:tc>
          <w:tcPr>
            <w:tcW w:w="1276" w:type="dxa"/>
            <w:vAlign w:val="center"/>
          </w:tcPr>
          <w:p w14:paraId="37E163FE" w14:textId="77777777" w:rsidR="002959D2" w:rsidRPr="00BC2D6D" w:rsidRDefault="002959D2" w:rsidP="002959D2">
            <w:pPr>
              <w:jc w:val="center"/>
              <w:rPr>
                <w:rFonts w:eastAsiaTheme="minorHAnsi"/>
                <w:b w:val="0"/>
                <w:bCs w:val="0"/>
                <w:sz w:val="22"/>
                <w:szCs w:val="22"/>
                <w:lang w:eastAsia="en-US"/>
              </w:rPr>
            </w:pPr>
            <w:r w:rsidRPr="00BC2D6D">
              <w:rPr>
                <w:rFonts w:eastAsiaTheme="minorHAnsi"/>
                <w:b w:val="0"/>
                <w:bCs w:val="0"/>
                <w:sz w:val="22"/>
                <w:szCs w:val="22"/>
                <w:lang w:eastAsia="en-US"/>
              </w:rPr>
              <w:t>2011</w:t>
            </w:r>
          </w:p>
        </w:tc>
      </w:tr>
      <w:tr w:rsidR="002959D2" w:rsidRPr="00B57E4E" w14:paraId="6F1CE3AE" w14:textId="77777777" w:rsidTr="002959D2">
        <w:tc>
          <w:tcPr>
            <w:tcW w:w="2830" w:type="dxa"/>
            <w:vAlign w:val="center"/>
          </w:tcPr>
          <w:p w14:paraId="2B9C86C4" w14:textId="77777777" w:rsidR="002959D2" w:rsidRPr="00BC2D6D" w:rsidRDefault="002959D2" w:rsidP="002959D2">
            <w:pPr>
              <w:rPr>
                <w:rFonts w:eastAsiaTheme="minorHAnsi"/>
                <w:b w:val="0"/>
                <w:bCs w:val="0"/>
                <w:sz w:val="22"/>
                <w:szCs w:val="22"/>
                <w:lang w:eastAsia="en-US"/>
              </w:rPr>
            </w:pPr>
            <w:r w:rsidRPr="00BC2D6D">
              <w:rPr>
                <w:rFonts w:eastAsiaTheme="minorHAnsi"/>
                <w:b w:val="0"/>
                <w:bCs w:val="0"/>
                <w:sz w:val="22"/>
                <w:szCs w:val="22"/>
                <w:lang w:eastAsia="en-US"/>
              </w:rPr>
              <w:t>Partenariat FAO-PNUD-PNUE</w:t>
            </w:r>
          </w:p>
        </w:tc>
        <w:tc>
          <w:tcPr>
            <w:tcW w:w="3261" w:type="dxa"/>
            <w:vAlign w:val="center"/>
          </w:tcPr>
          <w:p w14:paraId="2EEAC853" w14:textId="77777777" w:rsidR="002959D2" w:rsidRPr="00BC2D6D" w:rsidRDefault="002959D2" w:rsidP="002959D2">
            <w:pPr>
              <w:rPr>
                <w:rFonts w:eastAsiaTheme="minorHAnsi"/>
                <w:b w:val="0"/>
                <w:bCs w:val="0"/>
                <w:sz w:val="22"/>
                <w:szCs w:val="22"/>
                <w:lang w:eastAsia="en-US"/>
              </w:rPr>
            </w:pPr>
            <w:r w:rsidRPr="00BC2D6D">
              <w:rPr>
                <w:rFonts w:eastAsiaTheme="minorHAnsi"/>
                <w:b w:val="0"/>
                <w:bCs w:val="0"/>
                <w:sz w:val="22"/>
                <w:szCs w:val="22"/>
                <w:lang w:eastAsia="en-US"/>
              </w:rPr>
              <w:t>Programme ONU-REDD</w:t>
            </w:r>
          </w:p>
        </w:tc>
        <w:tc>
          <w:tcPr>
            <w:tcW w:w="1559" w:type="dxa"/>
            <w:vAlign w:val="center"/>
          </w:tcPr>
          <w:p w14:paraId="0013D7B2" w14:textId="77777777" w:rsidR="002959D2" w:rsidRPr="00BC2D6D" w:rsidRDefault="002959D2" w:rsidP="002959D2">
            <w:pPr>
              <w:jc w:val="center"/>
              <w:rPr>
                <w:rFonts w:eastAsiaTheme="minorHAnsi"/>
                <w:b w:val="0"/>
                <w:bCs w:val="0"/>
                <w:sz w:val="22"/>
                <w:szCs w:val="22"/>
                <w:lang w:eastAsia="en-US"/>
              </w:rPr>
            </w:pPr>
            <w:r w:rsidRPr="00BC2D6D">
              <w:rPr>
                <w:rFonts w:eastAsiaTheme="minorHAnsi"/>
                <w:b w:val="0"/>
                <w:bCs w:val="0"/>
                <w:sz w:val="22"/>
                <w:szCs w:val="22"/>
                <w:lang w:eastAsia="en-US"/>
              </w:rPr>
              <w:t>3,20</w:t>
            </w:r>
          </w:p>
        </w:tc>
        <w:tc>
          <w:tcPr>
            <w:tcW w:w="1276" w:type="dxa"/>
            <w:vAlign w:val="center"/>
          </w:tcPr>
          <w:p w14:paraId="14467C57" w14:textId="77777777" w:rsidR="002959D2" w:rsidRPr="00BC2D6D" w:rsidRDefault="002959D2" w:rsidP="002959D2">
            <w:pPr>
              <w:jc w:val="center"/>
              <w:rPr>
                <w:rFonts w:eastAsiaTheme="minorHAnsi"/>
                <w:b w:val="0"/>
                <w:bCs w:val="0"/>
                <w:sz w:val="22"/>
                <w:szCs w:val="22"/>
                <w:lang w:eastAsia="en-US"/>
              </w:rPr>
            </w:pPr>
            <w:r w:rsidRPr="00BC2D6D">
              <w:rPr>
                <w:rFonts w:eastAsiaTheme="minorHAnsi"/>
                <w:b w:val="0"/>
                <w:bCs w:val="0"/>
                <w:sz w:val="22"/>
                <w:szCs w:val="22"/>
                <w:lang w:eastAsia="en-US"/>
              </w:rPr>
              <w:t>2011</w:t>
            </w:r>
          </w:p>
        </w:tc>
      </w:tr>
      <w:tr w:rsidR="002959D2" w:rsidRPr="00B57E4E" w14:paraId="23893097" w14:textId="77777777" w:rsidTr="002959D2">
        <w:tc>
          <w:tcPr>
            <w:tcW w:w="2830" w:type="dxa"/>
            <w:vAlign w:val="center"/>
          </w:tcPr>
          <w:p w14:paraId="42577C0C" w14:textId="77777777" w:rsidR="002959D2" w:rsidRPr="00BC2D6D" w:rsidRDefault="002959D2" w:rsidP="002959D2">
            <w:pPr>
              <w:rPr>
                <w:rFonts w:eastAsiaTheme="minorHAnsi"/>
                <w:b w:val="0"/>
                <w:bCs w:val="0"/>
                <w:sz w:val="22"/>
                <w:szCs w:val="22"/>
                <w:lang w:eastAsia="en-US"/>
              </w:rPr>
            </w:pPr>
            <w:r w:rsidRPr="00BC2D6D">
              <w:rPr>
                <w:rFonts w:eastAsiaTheme="minorHAnsi"/>
                <w:b w:val="0"/>
                <w:bCs w:val="0"/>
                <w:sz w:val="22"/>
                <w:szCs w:val="22"/>
                <w:lang w:eastAsia="en-US"/>
              </w:rPr>
              <w:t>Banque mondiale (Bm)</w:t>
            </w:r>
          </w:p>
        </w:tc>
        <w:tc>
          <w:tcPr>
            <w:tcW w:w="3261" w:type="dxa"/>
            <w:vAlign w:val="center"/>
          </w:tcPr>
          <w:p w14:paraId="313EA71C" w14:textId="77777777" w:rsidR="002959D2" w:rsidRPr="00BC2D6D" w:rsidRDefault="002959D2" w:rsidP="002959D2">
            <w:pPr>
              <w:rPr>
                <w:rFonts w:eastAsiaTheme="minorHAnsi"/>
                <w:b w:val="0"/>
                <w:bCs w:val="0"/>
                <w:sz w:val="22"/>
                <w:szCs w:val="22"/>
                <w:lang w:eastAsia="en-US"/>
              </w:rPr>
            </w:pPr>
            <w:r w:rsidRPr="00BC2D6D">
              <w:rPr>
                <w:rFonts w:eastAsiaTheme="minorHAnsi"/>
                <w:b w:val="0"/>
                <w:bCs w:val="0"/>
                <w:sz w:val="22"/>
                <w:szCs w:val="22"/>
                <w:lang w:eastAsia="en-US"/>
              </w:rPr>
              <w:t>Plateforme FCPF</w:t>
            </w:r>
          </w:p>
        </w:tc>
        <w:tc>
          <w:tcPr>
            <w:tcW w:w="1559" w:type="dxa"/>
            <w:vAlign w:val="center"/>
          </w:tcPr>
          <w:p w14:paraId="4B9DB357" w14:textId="77777777" w:rsidR="002959D2" w:rsidRPr="00BC2D6D" w:rsidRDefault="002959D2" w:rsidP="002959D2">
            <w:pPr>
              <w:jc w:val="center"/>
              <w:rPr>
                <w:rFonts w:eastAsiaTheme="minorHAnsi"/>
                <w:b w:val="0"/>
                <w:bCs w:val="0"/>
                <w:sz w:val="22"/>
                <w:szCs w:val="22"/>
                <w:lang w:eastAsia="en-US"/>
              </w:rPr>
            </w:pPr>
            <w:r w:rsidRPr="00BC2D6D">
              <w:rPr>
                <w:rFonts w:eastAsiaTheme="minorHAnsi"/>
                <w:b w:val="0"/>
                <w:bCs w:val="0"/>
                <w:sz w:val="22"/>
                <w:szCs w:val="22"/>
                <w:lang w:eastAsia="en-US"/>
              </w:rPr>
              <w:t>3,80</w:t>
            </w:r>
          </w:p>
        </w:tc>
        <w:tc>
          <w:tcPr>
            <w:tcW w:w="1276" w:type="dxa"/>
            <w:vAlign w:val="center"/>
          </w:tcPr>
          <w:p w14:paraId="7BF5E618" w14:textId="77777777" w:rsidR="002959D2" w:rsidRPr="00BC2D6D" w:rsidRDefault="002959D2" w:rsidP="002959D2">
            <w:pPr>
              <w:jc w:val="center"/>
              <w:rPr>
                <w:rFonts w:eastAsiaTheme="minorHAnsi"/>
                <w:b w:val="0"/>
                <w:bCs w:val="0"/>
                <w:sz w:val="22"/>
                <w:szCs w:val="22"/>
                <w:lang w:eastAsia="en-US"/>
              </w:rPr>
            </w:pPr>
            <w:r w:rsidRPr="00BC2D6D">
              <w:rPr>
                <w:rFonts w:eastAsiaTheme="minorHAnsi"/>
                <w:b w:val="0"/>
                <w:bCs w:val="0"/>
                <w:sz w:val="22"/>
                <w:szCs w:val="22"/>
                <w:lang w:eastAsia="en-US"/>
              </w:rPr>
              <w:t>2011</w:t>
            </w:r>
          </w:p>
        </w:tc>
      </w:tr>
      <w:tr w:rsidR="002959D2" w:rsidRPr="00B57E4E" w14:paraId="61E86937" w14:textId="77777777" w:rsidTr="002959D2">
        <w:tc>
          <w:tcPr>
            <w:tcW w:w="2830" w:type="dxa"/>
            <w:vAlign w:val="center"/>
          </w:tcPr>
          <w:p w14:paraId="6119CCB9" w14:textId="77777777" w:rsidR="002959D2" w:rsidRPr="00BC2D6D" w:rsidRDefault="002959D2" w:rsidP="002959D2">
            <w:pPr>
              <w:rPr>
                <w:rFonts w:eastAsiaTheme="minorHAnsi"/>
                <w:b w:val="0"/>
                <w:bCs w:val="0"/>
                <w:sz w:val="22"/>
                <w:szCs w:val="22"/>
                <w:lang w:eastAsia="en-US"/>
              </w:rPr>
            </w:pPr>
            <w:r w:rsidRPr="00BC2D6D">
              <w:rPr>
                <w:rFonts w:eastAsiaTheme="minorHAnsi"/>
                <w:b w:val="0"/>
                <w:bCs w:val="0"/>
                <w:sz w:val="22"/>
                <w:szCs w:val="22"/>
                <w:lang w:eastAsia="en-US"/>
              </w:rPr>
              <w:t>Agence Française de Développement (AFD)</w:t>
            </w:r>
          </w:p>
        </w:tc>
        <w:tc>
          <w:tcPr>
            <w:tcW w:w="3261" w:type="dxa"/>
            <w:vAlign w:val="center"/>
          </w:tcPr>
          <w:p w14:paraId="35CFB411" w14:textId="77777777" w:rsidR="002959D2" w:rsidRPr="00BC2D6D" w:rsidRDefault="002959D2" w:rsidP="002959D2">
            <w:pPr>
              <w:rPr>
                <w:rFonts w:eastAsiaTheme="minorHAnsi"/>
                <w:b w:val="0"/>
                <w:bCs w:val="0"/>
                <w:sz w:val="22"/>
                <w:szCs w:val="22"/>
                <w:lang w:eastAsia="en-US"/>
              </w:rPr>
            </w:pPr>
            <w:r w:rsidRPr="00BC2D6D">
              <w:rPr>
                <w:rFonts w:eastAsiaTheme="minorHAnsi"/>
                <w:b w:val="0"/>
                <w:bCs w:val="0"/>
                <w:sz w:val="22"/>
                <w:szCs w:val="22"/>
                <w:lang w:eastAsia="en-US"/>
              </w:rPr>
              <w:t>Contrat de Désendettement et de Développement (C2D) + Prog. IRD</w:t>
            </w:r>
          </w:p>
        </w:tc>
        <w:tc>
          <w:tcPr>
            <w:tcW w:w="1559" w:type="dxa"/>
            <w:vAlign w:val="center"/>
          </w:tcPr>
          <w:p w14:paraId="7C3BC85D" w14:textId="77777777" w:rsidR="002959D2" w:rsidRPr="00BC2D6D" w:rsidRDefault="002959D2" w:rsidP="002959D2">
            <w:pPr>
              <w:jc w:val="center"/>
              <w:rPr>
                <w:rFonts w:eastAsiaTheme="minorHAnsi"/>
                <w:b w:val="0"/>
                <w:bCs w:val="0"/>
                <w:sz w:val="22"/>
                <w:szCs w:val="22"/>
                <w:lang w:eastAsia="en-US"/>
              </w:rPr>
            </w:pPr>
            <w:r w:rsidRPr="00BC2D6D">
              <w:rPr>
                <w:rFonts w:eastAsiaTheme="minorHAnsi"/>
                <w:b w:val="0"/>
                <w:bCs w:val="0"/>
                <w:sz w:val="22"/>
                <w:szCs w:val="22"/>
                <w:lang w:eastAsia="en-US"/>
              </w:rPr>
              <w:t>2,40</w:t>
            </w:r>
          </w:p>
          <w:p w14:paraId="1C828FF9" w14:textId="77777777" w:rsidR="002959D2" w:rsidRPr="00BC2D6D" w:rsidRDefault="002959D2" w:rsidP="002959D2">
            <w:pPr>
              <w:jc w:val="center"/>
              <w:rPr>
                <w:rFonts w:eastAsiaTheme="minorHAnsi"/>
                <w:b w:val="0"/>
                <w:bCs w:val="0"/>
                <w:sz w:val="22"/>
                <w:szCs w:val="22"/>
                <w:lang w:eastAsia="en-US"/>
              </w:rPr>
            </w:pPr>
            <w:r w:rsidRPr="00BC2D6D">
              <w:rPr>
                <w:rFonts w:eastAsiaTheme="minorHAnsi"/>
                <w:b w:val="0"/>
                <w:bCs w:val="0"/>
                <w:sz w:val="22"/>
                <w:szCs w:val="22"/>
                <w:lang w:eastAsia="en-US"/>
              </w:rPr>
              <w:t>0,25</w:t>
            </w:r>
          </w:p>
        </w:tc>
        <w:tc>
          <w:tcPr>
            <w:tcW w:w="1276" w:type="dxa"/>
            <w:vAlign w:val="center"/>
          </w:tcPr>
          <w:p w14:paraId="57DA046B" w14:textId="77777777" w:rsidR="002959D2" w:rsidRPr="00BC2D6D" w:rsidRDefault="002959D2" w:rsidP="002959D2">
            <w:pPr>
              <w:jc w:val="center"/>
              <w:rPr>
                <w:rFonts w:eastAsiaTheme="minorHAnsi"/>
                <w:b w:val="0"/>
                <w:bCs w:val="0"/>
                <w:sz w:val="22"/>
                <w:szCs w:val="22"/>
                <w:lang w:eastAsia="en-US"/>
              </w:rPr>
            </w:pPr>
            <w:r w:rsidRPr="00BC2D6D">
              <w:rPr>
                <w:rFonts w:eastAsiaTheme="minorHAnsi"/>
                <w:b w:val="0"/>
                <w:bCs w:val="0"/>
                <w:sz w:val="22"/>
                <w:szCs w:val="22"/>
                <w:lang w:eastAsia="en-US"/>
              </w:rPr>
              <w:t>2013</w:t>
            </w:r>
          </w:p>
        </w:tc>
      </w:tr>
      <w:tr w:rsidR="002959D2" w:rsidRPr="00B57E4E" w14:paraId="2180718A" w14:textId="77777777" w:rsidTr="002959D2">
        <w:tc>
          <w:tcPr>
            <w:tcW w:w="2830" w:type="dxa"/>
            <w:vAlign w:val="center"/>
          </w:tcPr>
          <w:p w14:paraId="2C1955D9" w14:textId="77777777" w:rsidR="002959D2" w:rsidRPr="00BC2D6D" w:rsidRDefault="002959D2" w:rsidP="002959D2">
            <w:pPr>
              <w:rPr>
                <w:rFonts w:eastAsiaTheme="minorHAnsi"/>
                <w:b w:val="0"/>
                <w:bCs w:val="0"/>
                <w:sz w:val="22"/>
                <w:szCs w:val="22"/>
                <w:lang w:eastAsia="en-US"/>
              </w:rPr>
            </w:pPr>
            <w:r w:rsidRPr="00BC2D6D">
              <w:rPr>
                <w:rFonts w:eastAsiaTheme="minorHAnsi"/>
                <w:b w:val="0"/>
                <w:bCs w:val="0"/>
                <w:sz w:val="22"/>
                <w:szCs w:val="22"/>
                <w:lang w:eastAsia="en-US"/>
              </w:rPr>
              <w:t>Union Européenne (UE)</w:t>
            </w:r>
          </w:p>
        </w:tc>
        <w:tc>
          <w:tcPr>
            <w:tcW w:w="3261" w:type="dxa"/>
            <w:vAlign w:val="center"/>
          </w:tcPr>
          <w:p w14:paraId="62FF2AC4" w14:textId="77777777" w:rsidR="002959D2" w:rsidRPr="00BC2D6D" w:rsidRDefault="002959D2" w:rsidP="002959D2">
            <w:pPr>
              <w:rPr>
                <w:rFonts w:eastAsiaTheme="minorHAnsi"/>
                <w:b w:val="0"/>
                <w:bCs w:val="0"/>
                <w:sz w:val="22"/>
                <w:szCs w:val="22"/>
                <w:lang w:eastAsia="en-US"/>
              </w:rPr>
            </w:pPr>
            <w:r w:rsidRPr="00BC2D6D">
              <w:rPr>
                <w:rFonts w:eastAsiaTheme="minorHAnsi"/>
                <w:b w:val="0"/>
                <w:bCs w:val="0"/>
                <w:sz w:val="22"/>
                <w:szCs w:val="22"/>
                <w:lang w:eastAsia="en-US"/>
              </w:rPr>
              <w:t>Facilité REDD + Programme EFI</w:t>
            </w:r>
          </w:p>
        </w:tc>
        <w:tc>
          <w:tcPr>
            <w:tcW w:w="1559" w:type="dxa"/>
            <w:vAlign w:val="center"/>
          </w:tcPr>
          <w:p w14:paraId="72187F3C" w14:textId="77777777" w:rsidR="002959D2" w:rsidRPr="00BC2D6D" w:rsidRDefault="002959D2" w:rsidP="002959D2">
            <w:pPr>
              <w:jc w:val="center"/>
              <w:rPr>
                <w:rFonts w:eastAsiaTheme="minorHAnsi"/>
                <w:b w:val="0"/>
                <w:bCs w:val="0"/>
                <w:sz w:val="22"/>
                <w:szCs w:val="22"/>
                <w:lang w:eastAsia="en-US"/>
              </w:rPr>
            </w:pPr>
            <w:r w:rsidRPr="00BC2D6D">
              <w:rPr>
                <w:rFonts w:eastAsiaTheme="minorHAnsi"/>
                <w:b w:val="0"/>
                <w:bCs w:val="0"/>
                <w:sz w:val="22"/>
                <w:szCs w:val="22"/>
                <w:lang w:eastAsia="en-US"/>
              </w:rPr>
              <w:t>0,44</w:t>
            </w:r>
          </w:p>
        </w:tc>
        <w:tc>
          <w:tcPr>
            <w:tcW w:w="1276" w:type="dxa"/>
            <w:vAlign w:val="center"/>
          </w:tcPr>
          <w:p w14:paraId="30D61F6D" w14:textId="77777777" w:rsidR="002959D2" w:rsidRPr="00BC2D6D" w:rsidRDefault="002959D2" w:rsidP="002959D2">
            <w:pPr>
              <w:jc w:val="center"/>
              <w:rPr>
                <w:rFonts w:eastAsiaTheme="minorHAnsi"/>
                <w:b w:val="0"/>
                <w:bCs w:val="0"/>
                <w:sz w:val="22"/>
                <w:szCs w:val="22"/>
                <w:lang w:eastAsia="en-US"/>
              </w:rPr>
            </w:pPr>
            <w:r w:rsidRPr="00BC2D6D">
              <w:rPr>
                <w:rFonts w:eastAsiaTheme="minorHAnsi"/>
                <w:b w:val="0"/>
                <w:bCs w:val="0"/>
                <w:sz w:val="22"/>
                <w:szCs w:val="22"/>
                <w:lang w:eastAsia="en-US"/>
              </w:rPr>
              <w:t>2013</w:t>
            </w:r>
          </w:p>
        </w:tc>
      </w:tr>
      <w:tr w:rsidR="002959D2" w:rsidRPr="00B57E4E" w14:paraId="08A503D2" w14:textId="77777777" w:rsidTr="002959D2">
        <w:tc>
          <w:tcPr>
            <w:tcW w:w="2830" w:type="dxa"/>
            <w:vAlign w:val="center"/>
          </w:tcPr>
          <w:p w14:paraId="579085E9" w14:textId="77777777" w:rsidR="002959D2" w:rsidRPr="00BC2D6D" w:rsidRDefault="002959D2" w:rsidP="002959D2">
            <w:pPr>
              <w:rPr>
                <w:rFonts w:eastAsiaTheme="minorHAnsi"/>
                <w:b w:val="0"/>
                <w:bCs w:val="0"/>
                <w:sz w:val="22"/>
                <w:szCs w:val="22"/>
                <w:lang w:eastAsia="en-US"/>
              </w:rPr>
            </w:pPr>
            <w:r w:rsidRPr="00BC2D6D">
              <w:rPr>
                <w:rFonts w:eastAsiaTheme="minorHAnsi"/>
                <w:b w:val="0"/>
                <w:bCs w:val="0"/>
                <w:sz w:val="22"/>
                <w:szCs w:val="22"/>
                <w:lang w:eastAsia="en-US"/>
              </w:rPr>
              <w:t>BAD-Bm</w:t>
            </w:r>
          </w:p>
        </w:tc>
        <w:tc>
          <w:tcPr>
            <w:tcW w:w="3261" w:type="dxa"/>
            <w:vAlign w:val="center"/>
          </w:tcPr>
          <w:p w14:paraId="5E6E201F" w14:textId="77777777" w:rsidR="002959D2" w:rsidRPr="00BC2D6D" w:rsidRDefault="002959D2" w:rsidP="002959D2">
            <w:pPr>
              <w:rPr>
                <w:rFonts w:eastAsiaTheme="minorHAnsi"/>
                <w:b w:val="0"/>
                <w:bCs w:val="0"/>
                <w:sz w:val="22"/>
                <w:szCs w:val="22"/>
                <w:lang w:eastAsia="en-US"/>
              </w:rPr>
            </w:pPr>
            <w:r w:rsidRPr="00BC2D6D">
              <w:rPr>
                <w:rFonts w:eastAsiaTheme="minorHAnsi"/>
                <w:b w:val="0"/>
                <w:bCs w:val="0"/>
                <w:sz w:val="22"/>
                <w:szCs w:val="22"/>
                <w:lang w:eastAsia="en-US"/>
              </w:rPr>
              <w:t>Programme d’Investissement Forestier (PIF)</w:t>
            </w:r>
          </w:p>
        </w:tc>
        <w:tc>
          <w:tcPr>
            <w:tcW w:w="1559" w:type="dxa"/>
            <w:vAlign w:val="center"/>
          </w:tcPr>
          <w:p w14:paraId="41D3355B" w14:textId="77777777" w:rsidR="002959D2" w:rsidRPr="00BC2D6D" w:rsidRDefault="002959D2" w:rsidP="002959D2">
            <w:pPr>
              <w:jc w:val="center"/>
              <w:rPr>
                <w:rFonts w:eastAsiaTheme="minorHAnsi"/>
                <w:b w:val="0"/>
                <w:bCs w:val="0"/>
                <w:sz w:val="22"/>
                <w:szCs w:val="22"/>
                <w:lang w:eastAsia="en-US"/>
              </w:rPr>
            </w:pPr>
            <w:r w:rsidRPr="00BC2D6D">
              <w:rPr>
                <w:rFonts w:eastAsiaTheme="minorHAnsi"/>
                <w:b w:val="0"/>
                <w:bCs w:val="0"/>
                <w:sz w:val="22"/>
                <w:szCs w:val="22"/>
                <w:lang w:eastAsia="en-US"/>
              </w:rPr>
              <w:t>28,5</w:t>
            </w:r>
          </w:p>
        </w:tc>
        <w:tc>
          <w:tcPr>
            <w:tcW w:w="1276" w:type="dxa"/>
            <w:vAlign w:val="center"/>
          </w:tcPr>
          <w:p w14:paraId="5EB2B3B5" w14:textId="77777777" w:rsidR="002959D2" w:rsidRPr="00BC2D6D" w:rsidRDefault="002959D2" w:rsidP="002959D2">
            <w:pPr>
              <w:jc w:val="center"/>
              <w:rPr>
                <w:rFonts w:eastAsiaTheme="minorHAnsi"/>
                <w:b w:val="0"/>
                <w:bCs w:val="0"/>
                <w:sz w:val="22"/>
                <w:szCs w:val="22"/>
                <w:lang w:eastAsia="en-US"/>
              </w:rPr>
            </w:pPr>
            <w:r w:rsidRPr="00BC2D6D">
              <w:rPr>
                <w:rFonts w:eastAsiaTheme="minorHAnsi"/>
                <w:b w:val="0"/>
                <w:bCs w:val="0"/>
                <w:sz w:val="22"/>
                <w:szCs w:val="22"/>
                <w:lang w:eastAsia="en-US"/>
              </w:rPr>
              <w:t>2015</w:t>
            </w:r>
          </w:p>
        </w:tc>
      </w:tr>
      <w:tr w:rsidR="002959D2" w:rsidRPr="00B57E4E" w14:paraId="4E4B1FA8" w14:textId="77777777" w:rsidTr="002959D2">
        <w:tc>
          <w:tcPr>
            <w:tcW w:w="6091" w:type="dxa"/>
            <w:gridSpan w:val="2"/>
            <w:vAlign w:val="center"/>
          </w:tcPr>
          <w:p w14:paraId="3D903354" w14:textId="77777777" w:rsidR="002959D2" w:rsidRPr="00BC2D6D" w:rsidRDefault="002959D2" w:rsidP="002959D2">
            <w:pPr>
              <w:rPr>
                <w:rFonts w:eastAsiaTheme="minorHAnsi"/>
                <w:b w:val="0"/>
                <w:bCs w:val="0"/>
                <w:sz w:val="22"/>
                <w:szCs w:val="22"/>
                <w:lang w:eastAsia="en-US"/>
              </w:rPr>
            </w:pPr>
            <w:r w:rsidRPr="00BC2D6D">
              <w:rPr>
                <w:rFonts w:eastAsiaTheme="minorHAnsi"/>
                <w:b w:val="0"/>
                <w:bCs w:val="0"/>
                <w:sz w:val="22"/>
                <w:szCs w:val="22"/>
                <w:lang w:eastAsia="en-US"/>
              </w:rPr>
              <w:t xml:space="preserve">                                          TOTAL :</w:t>
            </w:r>
          </w:p>
        </w:tc>
        <w:tc>
          <w:tcPr>
            <w:tcW w:w="1559" w:type="dxa"/>
            <w:vAlign w:val="center"/>
          </w:tcPr>
          <w:p w14:paraId="600E0584" w14:textId="77777777" w:rsidR="002959D2" w:rsidRPr="00BC2D6D" w:rsidRDefault="002959D2" w:rsidP="002959D2">
            <w:pPr>
              <w:jc w:val="center"/>
              <w:rPr>
                <w:rFonts w:eastAsiaTheme="minorHAnsi"/>
                <w:b w:val="0"/>
                <w:bCs w:val="0"/>
                <w:sz w:val="22"/>
                <w:szCs w:val="22"/>
                <w:lang w:eastAsia="en-US"/>
              </w:rPr>
            </w:pPr>
            <w:r w:rsidRPr="00BC2D6D">
              <w:rPr>
                <w:rFonts w:eastAsiaTheme="minorHAnsi"/>
                <w:b w:val="0"/>
                <w:bCs w:val="0"/>
                <w:sz w:val="22"/>
                <w:szCs w:val="22"/>
                <w:lang w:eastAsia="en-US"/>
              </w:rPr>
              <w:t>38,84</w:t>
            </w:r>
          </w:p>
        </w:tc>
        <w:tc>
          <w:tcPr>
            <w:tcW w:w="1276" w:type="dxa"/>
            <w:vAlign w:val="center"/>
          </w:tcPr>
          <w:p w14:paraId="14F6774A" w14:textId="77777777" w:rsidR="002959D2" w:rsidRPr="00BC2D6D" w:rsidRDefault="002959D2" w:rsidP="002959D2">
            <w:pPr>
              <w:jc w:val="center"/>
              <w:rPr>
                <w:rFonts w:eastAsiaTheme="minorHAnsi"/>
                <w:b w:val="0"/>
                <w:bCs w:val="0"/>
                <w:sz w:val="22"/>
                <w:szCs w:val="22"/>
                <w:lang w:eastAsia="en-US"/>
              </w:rPr>
            </w:pPr>
          </w:p>
        </w:tc>
      </w:tr>
    </w:tbl>
    <w:p w14:paraId="330A5EB4" w14:textId="6E7F9828" w:rsidR="002959D2" w:rsidRPr="0059135D" w:rsidRDefault="002959D2" w:rsidP="002959D2">
      <w:pPr>
        <w:pStyle w:val="Titre3"/>
        <w:pageBreakBefore/>
      </w:pPr>
      <w:bookmarkStart w:id="114" w:name="_Toc454289100"/>
      <w:bookmarkStart w:id="115" w:name="_Toc459713555"/>
      <w:bookmarkStart w:id="116" w:name="_Toc459713745"/>
      <w:bookmarkStart w:id="117" w:name="_Toc460251143"/>
      <w:bookmarkStart w:id="118" w:name="_Toc460582376"/>
      <w:bookmarkStart w:id="119" w:name="_Toc527984460"/>
      <w:bookmarkStart w:id="120" w:name="_Toc532230045"/>
      <w:r w:rsidRPr="0059135D">
        <w:lastRenderedPageBreak/>
        <w:t xml:space="preserve">Étapes de la mise en place du </w:t>
      </w:r>
      <w:bookmarkEnd w:id="114"/>
      <w:bookmarkEnd w:id="115"/>
      <w:bookmarkEnd w:id="116"/>
      <w:bookmarkEnd w:id="117"/>
      <w:bookmarkEnd w:id="118"/>
      <w:bookmarkEnd w:id="119"/>
      <w:r w:rsidR="00F937EE">
        <w:t>mécanisme</w:t>
      </w:r>
      <w:bookmarkEnd w:id="120"/>
    </w:p>
    <w:p w14:paraId="2FDFDDBB" w14:textId="2FFD299F" w:rsidR="002959D2" w:rsidRPr="00B57E4E" w:rsidRDefault="002959D2" w:rsidP="002959D2">
      <w:pPr>
        <w:pStyle w:val="ps"/>
      </w:pPr>
      <w:r w:rsidRPr="00B57E4E">
        <w:t>La mise en place de ce dispositif a permis de prévoir un schéma des étapes de mise en œuvre de la REDD+, tel que présenté</w:t>
      </w:r>
      <w:r w:rsidR="00F937EE">
        <w:t>es</w:t>
      </w:r>
      <w:r w:rsidRPr="00B57E4E">
        <w:t xml:space="preserve"> ci-dessous :</w:t>
      </w:r>
    </w:p>
    <w:p w14:paraId="3A4A2D92" w14:textId="256CA3CC" w:rsidR="002959D2" w:rsidRPr="00B57E4E" w:rsidRDefault="002959D2" w:rsidP="002959D2">
      <w:pPr>
        <w:pStyle w:val="Lgende"/>
      </w:pPr>
      <w:bookmarkStart w:id="121" w:name="_Toc454276765"/>
      <w:bookmarkStart w:id="122" w:name="_Toc459713281"/>
      <w:bookmarkStart w:id="123" w:name="_Toc460250274"/>
      <w:bookmarkStart w:id="124" w:name="_Toc527984574"/>
      <w:bookmarkStart w:id="125" w:name="_Toc532230143"/>
      <w:r w:rsidRPr="00B57E4E">
        <w:t xml:space="preserve">Figure </w:t>
      </w:r>
      <w:r>
        <w:rPr>
          <w:noProof/>
        </w:rPr>
        <w:fldChar w:fldCharType="begin"/>
      </w:r>
      <w:r>
        <w:rPr>
          <w:noProof/>
        </w:rPr>
        <w:instrText xml:space="preserve"> SEQ Figure \* ARABIC </w:instrText>
      </w:r>
      <w:r>
        <w:rPr>
          <w:noProof/>
        </w:rPr>
        <w:fldChar w:fldCharType="separate"/>
      </w:r>
      <w:r w:rsidR="00B776BB">
        <w:rPr>
          <w:noProof/>
        </w:rPr>
        <w:t>2</w:t>
      </w:r>
      <w:r>
        <w:rPr>
          <w:noProof/>
        </w:rPr>
        <w:fldChar w:fldCharType="end"/>
      </w:r>
      <w:r w:rsidRPr="00B57E4E">
        <w:t xml:space="preserve"> : Jalons de la mise en œuvre du </w:t>
      </w:r>
      <w:r w:rsidR="00EA10FB">
        <w:t>mécanisme</w:t>
      </w:r>
      <w:r w:rsidRPr="00B57E4E">
        <w:t xml:space="preserve"> REDD+ en Côte d’Ivoire</w:t>
      </w:r>
      <w:bookmarkEnd w:id="121"/>
      <w:bookmarkEnd w:id="122"/>
      <w:bookmarkEnd w:id="123"/>
      <w:bookmarkEnd w:id="124"/>
      <w:bookmarkEnd w:id="125"/>
    </w:p>
    <w:p w14:paraId="4AC2FD53" w14:textId="77777777" w:rsidR="002959D2" w:rsidRPr="00B57E4E" w:rsidRDefault="002959D2" w:rsidP="002959D2">
      <w:pPr>
        <w:pStyle w:val="ps"/>
        <w:keepLines w:val="0"/>
        <w:suppressAutoHyphens/>
        <w:ind w:right="390"/>
        <w:rPr>
          <w:sz w:val="16"/>
          <w:szCs w:val="16"/>
        </w:rPr>
      </w:pPr>
      <w:r w:rsidRPr="00B57E4E">
        <w:rPr>
          <w:noProof/>
        </w:rPr>
        <w:drawing>
          <wp:inline distT="0" distB="0" distL="0" distR="0" wp14:anchorId="17E4CB88" wp14:editId="236FAF9E">
            <wp:extent cx="5800725" cy="2785663"/>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Jalons REDD+.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18410" cy="2794156"/>
                    </a:xfrm>
                    <a:prstGeom prst="rect">
                      <a:avLst/>
                    </a:prstGeom>
                  </pic:spPr>
                </pic:pic>
              </a:graphicData>
            </a:graphic>
          </wp:inline>
        </w:drawing>
      </w:r>
    </w:p>
    <w:p w14:paraId="357D3757" w14:textId="77777777" w:rsidR="002959D2" w:rsidRPr="00B57E4E" w:rsidRDefault="002959D2" w:rsidP="00B03AB5">
      <w:pPr>
        <w:pStyle w:val="Source0"/>
      </w:pPr>
      <w:r w:rsidRPr="00B57E4E">
        <w:t>Source : Une vision émergente de la REDD+ en Côte d’Ivoire, nov. 2015.</w:t>
      </w:r>
    </w:p>
    <w:p w14:paraId="1FC0C472" w14:textId="77777777" w:rsidR="002959D2" w:rsidRPr="00B57E4E" w:rsidRDefault="002959D2" w:rsidP="002959D2">
      <w:pPr>
        <w:pStyle w:val="ps"/>
        <w:keepLines w:val="0"/>
        <w:suppressAutoHyphens/>
        <w:spacing w:before="0"/>
        <w:ind w:right="390"/>
        <w:rPr>
          <w:sz w:val="8"/>
          <w:szCs w:val="8"/>
        </w:rPr>
      </w:pPr>
    </w:p>
    <w:p w14:paraId="413D19F6" w14:textId="77048308" w:rsidR="002959D2" w:rsidRPr="0059135D" w:rsidRDefault="002959D2" w:rsidP="002959D2">
      <w:pPr>
        <w:pStyle w:val="Titre2"/>
        <w:tabs>
          <w:tab w:val="clear" w:pos="567"/>
        </w:tabs>
        <w:spacing w:before="360" w:after="240"/>
      </w:pPr>
      <w:bookmarkStart w:id="126" w:name="_Toc454289101"/>
      <w:bookmarkStart w:id="127" w:name="_Toc459713556"/>
      <w:bookmarkStart w:id="128" w:name="_Toc459713746"/>
      <w:bookmarkStart w:id="129" w:name="_Toc460251144"/>
      <w:bookmarkStart w:id="130" w:name="_Toc460582377"/>
      <w:bookmarkStart w:id="131" w:name="_Toc527984461"/>
      <w:bookmarkStart w:id="132" w:name="_Toc532230046"/>
      <w:r w:rsidRPr="0059135D">
        <w:t xml:space="preserve">Contenu du </w:t>
      </w:r>
      <w:r>
        <w:rPr>
          <w:sz w:val="26"/>
          <w:szCs w:val="26"/>
        </w:rPr>
        <w:t>Mécanisme</w:t>
      </w:r>
      <w:r w:rsidRPr="0059135D">
        <w:t xml:space="preserve"> REDD+ en CI</w:t>
      </w:r>
      <w:bookmarkEnd w:id="126"/>
      <w:bookmarkEnd w:id="127"/>
      <w:bookmarkEnd w:id="128"/>
      <w:bookmarkEnd w:id="129"/>
      <w:bookmarkEnd w:id="130"/>
      <w:bookmarkEnd w:id="131"/>
      <w:bookmarkEnd w:id="132"/>
    </w:p>
    <w:p w14:paraId="6019D652" w14:textId="77777777" w:rsidR="002959D2" w:rsidRPr="0059135D" w:rsidRDefault="002959D2" w:rsidP="002959D2">
      <w:pPr>
        <w:pStyle w:val="Titre3"/>
      </w:pPr>
      <w:bookmarkStart w:id="133" w:name="_Toc435169832"/>
      <w:bookmarkStart w:id="134" w:name="_Toc454289102"/>
      <w:bookmarkStart w:id="135" w:name="_Toc459713557"/>
      <w:bookmarkStart w:id="136" w:name="_Toc459713747"/>
      <w:bookmarkStart w:id="137" w:name="_Toc460251145"/>
      <w:bookmarkStart w:id="138" w:name="_Toc460582378"/>
      <w:bookmarkStart w:id="139" w:name="_Toc527984462"/>
      <w:bookmarkStart w:id="140" w:name="_Toc532230047"/>
      <w:r w:rsidRPr="0059135D">
        <w:t>Éléments clés du R-PP REDD+</w:t>
      </w:r>
      <w:bookmarkEnd w:id="133"/>
      <w:bookmarkEnd w:id="134"/>
      <w:bookmarkEnd w:id="135"/>
      <w:bookmarkEnd w:id="136"/>
      <w:bookmarkEnd w:id="137"/>
      <w:bookmarkEnd w:id="138"/>
      <w:bookmarkEnd w:id="139"/>
      <w:bookmarkEnd w:id="140"/>
    </w:p>
    <w:p w14:paraId="5A3FED77" w14:textId="0323B50F" w:rsidR="002959D2" w:rsidRPr="00B57E4E" w:rsidRDefault="002959D2" w:rsidP="00B03AB5">
      <w:pPr>
        <w:pStyle w:val="ps"/>
      </w:pPr>
      <w:r w:rsidRPr="00B57E4E">
        <w:t xml:space="preserve">Les actions </w:t>
      </w:r>
      <w:r w:rsidRPr="00B03AB5">
        <w:t>engagées</w:t>
      </w:r>
      <w:r w:rsidRPr="00B57E4E">
        <w:t xml:space="preserve"> pour la préparation du </w:t>
      </w:r>
      <w:r w:rsidR="00F937EE">
        <w:t>mécanisme</w:t>
      </w:r>
      <w:r w:rsidR="00F937EE" w:rsidRPr="00B57E4E">
        <w:t xml:space="preserve"> </w:t>
      </w:r>
      <w:r w:rsidRPr="00B57E4E">
        <w:t xml:space="preserve">REDD+ en Côte d’Ivoire (R-PP) sont organisées dans les composantes suivantes : </w:t>
      </w:r>
    </w:p>
    <w:p w14:paraId="6185DABA" w14:textId="77777777" w:rsidR="002959D2" w:rsidRPr="00B03AB5" w:rsidRDefault="002959D2" w:rsidP="00B03AB5">
      <w:pPr>
        <w:pStyle w:val="ea"/>
      </w:pPr>
      <w:r w:rsidRPr="00B03AB5">
        <w:t>Composante 1 : Organisation et consultations ;</w:t>
      </w:r>
    </w:p>
    <w:p w14:paraId="6724EC02" w14:textId="77777777" w:rsidR="002959D2" w:rsidRPr="00B03AB5" w:rsidRDefault="002959D2" w:rsidP="00B03AB5">
      <w:pPr>
        <w:pStyle w:val="ea"/>
      </w:pPr>
      <w:r w:rsidRPr="00B03AB5">
        <w:t>Composante 2 : Préparation de la Stratégie REDD+ ;</w:t>
      </w:r>
    </w:p>
    <w:p w14:paraId="0E7EEBC9" w14:textId="77777777" w:rsidR="002959D2" w:rsidRPr="00B03AB5" w:rsidRDefault="002959D2" w:rsidP="00B03AB5">
      <w:pPr>
        <w:pStyle w:val="ea"/>
      </w:pPr>
      <w:r w:rsidRPr="00B03AB5">
        <w:t>Composante 3 : Élaboration d’un niveau de référence national pour les forêts ;</w:t>
      </w:r>
    </w:p>
    <w:p w14:paraId="36283671" w14:textId="77777777" w:rsidR="002959D2" w:rsidRPr="00B03AB5" w:rsidRDefault="002959D2" w:rsidP="00B03AB5">
      <w:pPr>
        <w:pStyle w:val="ea"/>
      </w:pPr>
      <w:r w:rsidRPr="00B03AB5">
        <w:t>Composante 4 : Mise en place d’un système de mesure, notification et vérification (MNV) ;</w:t>
      </w:r>
    </w:p>
    <w:p w14:paraId="3FBD5E46" w14:textId="77777777" w:rsidR="002959D2" w:rsidRPr="00B03AB5" w:rsidRDefault="002959D2" w:rsidP="00B03AB5">
      <w:pPr>
        <w:pStyle w:val="ea"/>
      </w:pPr>
      <w:r w:rsidRPr="00B03AB5">
        <w:t>Composante 5 : Calendrier et budget ;</w:t>
      </w:r>
    </w:p>
    <w:p w14:paraId="5ED6795F" w14:textId="77777777" w:rsidR="002959D2" w:rsidRDefault="002959D2" w:rsidP="00B03AB5">
      <w:pPr>
        <w:pStyle w:val="ea"/>
      </w:pPr>
      <w:r w:rsidRPr="00B03AB5">
        <w:t>Composante</w:t>
      </w:r>
      <w:r w:rsidRPr="00B57E4E">
        <w:t xml:space="preserve"> 6 : Suivi-évaluation du programme.</w:t>
      </w:r>
    </w:p>
    <w:p w14:paraId="64FB1876" w14:textId="77777777" w:rsidR="002959D2" w:rsidRPr="00B57E4E" w:rsidRDefault="002959D2" w:rsidP="00B03AB5">
      <w:pPr>
        <w:pStyle w:val="ps"/>
      </w:pPr>
      <w:r w:rsidRPr="00B57E4E">
        <w:t>La Composante 2 est axée sur la préparation d’une stratégie nationale REDD+ : elle indique des options stratégiques préliminaires (composante 2b) et la nécessité d’une évaluation de ses impacts environnementaux et sociaux (composante 2d) – objet de la présente étude.</w:t>
      </w:r>
    </w:p>
    <w:p w14:paraId="0FE656BD" w14:textId="77777777" w:rsidR="002959D2" w:rsidRPr="00B57E4E" w:rsidRDefault="002959D2" w:rsidP="002959D2">
      <w:pPr>
        <w:pStyle w:val="ps"/>
        <w:suppressAutoHyphens/>
        <w:spacing w:before="120"/>
        <w:ind w:right="283"/>
      </w:pPr>
    </w:p>
    <w:p w14:paraId="129A4B68" w14:textId="77777777" w:rsidR="002959D2" w:rsidRPr="0059135D" w:rsidRDefault="002959D2" w:rsidP="002959D2">
      <w:pPr>
        <w:pStyle w:val="Titre3"/>
      </w:pPr>
      <w:bookmarkStart w:id="141" w:name="_Toc454289103"/>
      <w:bookmarkStart w:id="142" w:name="_Toc459713558"/>
      <w:bookmarkStart w:id="143" w:name="_Toc459713748"/>
      <w:bookmarkStart w:id="144" w:name="_Toc460251146"/>
      <w:bookmarkStart w:id="145" w:name="_Toc460582379"/>
      <w:bookmarkStart w:id="146" w:name="_Toc527984463"/>
      <w:bookmarkStart w:id="147" w:name="_Toc532230048"/>
      <w:r w:rsidRPr="0059135D">
        <w:lastRenderedPageBreak/>
        <w:t>Stratégie Nationale REDD+</w:t>
      </w:r>
      <w:bookmarkEnd w:id="141"/>
      <w:bookmarkEnd w:id="142"/>
      <w:bookmarkEnd w:id="143"/>
      <w:bookmarkEnd w:id="144"/>
      <w:bookmarkEnd w:id="145"/>
      <w:bookmarkEnd w:id="146"/>
      <w:bookmarkEnd w:id="147"/>
    </w:p>
    <w:p w14:paraId="444B97D8" w14:textId="77777777" w:rsidR="002959D2" w:rsidRDefault="002959D2" w:rsidP="002959D2">
      <w:pPr>
        <w:pStyle w:val="T1"/>
      </w:pPr>
      <w:bookmarkStart w:id="148" w:name="_Toc527365633"/>
      <w:bookmarkStart w:id="149" w:name="_Toc527984464"/>
      <w:r>
        <w:t>Objectifs de la stratégie</w:t>
      </w:r>
      <w:bookmarkEnd w:id="148"/>
      <w:bookmarkEnd w:id="149"/>
    </w:p>
    <w:p w14:paraId="230D02C0" w14:textId="0BE5AA56" w:rsidR="002959D2" w:rsidRPr="00B03AB5" w:rsidRDefault="002959D2" w:rsidP="00B03AB5">
      <w:pPr>
        <w:pStyle w:val="ps"/>
      </w:pPr>
      <w:r w:rsidRPr="004D061D">
        <w:t xml:space="preserve">L’objectif principal - pilier du </w:t>
      </w:r>
      <w:r w:rsidR="005636B3">
        <w:t>mécanisme</w:t>
      </w:r>
      <w:r w:rsidR="005636B3" w:rsidRPr="004D061D">
        <w:t xml:space="preserve"> </w:t>
      </w:r>
      <w:r w:rsidRPr="004D061D">
        <w:t xml:space="preserve">REDD+, est l’élaboration de la Stratégie Nationale REDD+ (SN-REDD+) dont les </w:t>
      </w:r>
      <w:r w:rsidRPr="00B03AB5">
        <w:t xml:space="preserve">options clés préliminaires ont été identifiées dans un premier temps, dans le R-PP de mai 2014 (cf. sC 2b), qui constitue l’outil de planification du </w:t>
      </w:r>
      <w:r w:rsidR="00EA10FB">
        <w:t>mécanisme</w:t>
      </w:r>
      <w:r w:rsidRPr="00B03AB5">
        <w:t xml:space="preserve"> national REDD+ sur la période 2014-2017. Ces options ont été détaillées et ont été présentées dans le document « Vision émergente de la REDD+ en Côte d’Ivoire » de novembre 2015. Des notes conceptuelles ont été rédigées afin de détailler plus précisément ces différentes options.</w:t>
      </w:r>
    </w:p>
    <w:p w14:paraId="452F4BF4" w14:textId="77777777" w:rsidR="002959D2" w:rsidRPr="00B03AB5" w:rsidRDefault="002959D2" w:rsidP="00B03AB5">
      <w:pPr>
        <w:pStyle w:val="ps"/>
      </w:pPr>
      <w:r w:rsidRPr="00B03AB5">
        <w:t xml:space="preserve">Suivant le processus de consultations sur les options avec les parties prenantes et les populations ainsi que les itérations avec la réalisation de l’EESS courant 2016, une version de la SN REDD+ a été publiée en novembre 2016 et par la suite, la version actuelle (adoptée en conseil de Ministre du 3 novembre 2017). </w:t>
      </w:r>
    </w:p>
    <w:p w14:paraId="42819F11" w14:textId="462A7543" w:rsidR="002959D2" w:rsidRDefault="002959D2" w:rsidP="00B03AB5">
      <w:pPr>
        <w:pStyle w:val="ps"/>
      </w:pPr>
      <w:r w:rsidRPr="00B03AB5">
        <w:t>L’agriculture ayant été considéré comme le principal facteur de déforestation, le processus de rédaction de la SN-REDD+ a été engagé en janvier 2015 avec le développement de l’option stratégique « Agriculture zéro déforestation ». L’évaluation de l’importance de sa contribution potentielle à la REDD+, la nécessité de durabilité de ce secteur, pilier de l’économie, et l’engagement du secteur privé en ont fait l’option stratégique</w:t>
      </w:r>
      <w:r w:rsidRPr="000F454D">
        <w:t xml:space="preserve"> phare, présenté lors de la COP21 à Paris. La priorité mise sur ce secteur a par la suite été confirmé avec l’élaboration de la dernière carte d’occupation du sol de 2015 en Côte d’Ivoire (dont le processus de validation prendra fin en novembre 2018) qui montre que la plupart des zones qui ont fait l’objet de déforestation ont été converties en terres agricoles.</w:t>
      </w:r>
    </w:p>
    <w:p w14:paraId="01C01756" w14:textId="77777777" w:rsidR="002959D2" w:rsidRDefault="002959D2" w:rsidP="002959D2">
      <w:pPr>
        <w:pStyle w:val="T1"/>
      </w:pPr>
      <w:bookmarkStart w:id="150" w:name="_Toc527365634"/>
      <w:bookmarkStart w:id="151" w:name="_Toc527984465"/>
      <w:r>
        <w:t>Options stratégiques</w:t>
      </w:r>
      <w:bookmarkEnd w:id="150"/>
      <w:bookmarkEnd w:id="151"/>
    </w:p>
    <w:p w14:paraId="414BEEA5" w14:textId="4BDBE996" w:rsidR="002959D2" w:rsidRDefault="002959D2" w:rsidP="00B03AB5">
      <w:pPr>
        <w:pStyle w:val="ps"/>
      </w:pPr>
      <w:r w:rsidRPr="000F454D">
        <w:t>La Côte d’Ivoire a opté pour une mise en œuvre de la REDD+ selon une approche nationale, afin d’éviter le phénomène de déplacement des moteurs du déboisement et les émissions associées d’une zone à l’autre du pays, qui annulerait en partie les réductions d’émissions ou absorptions générées. Les options stratégiques sont cependant mises en œuvre selon une approche paysage, car les moteurs de la déforestation sont également nombreux et interconnectés. Les résultats nationaux de la REDD+ seront atteints à travers la mise en œuvre des différentes politiques et mesures de la stratégie nationale REDD+ dans différentes zones prioritaires. Cette priorisation s’est faite sur la base de l’analyse cartographique des moteurs de la déforestation.</w:t>
      </w:r>
      <w:r>
        <w:t xml:space="preserve"> Pour l’atteinte des objectifs de la REDD+ en Côte d’Ivoire, huit options stratégiques ont été conçues dans le cadre de la Stratégie Nationale REDD+ (2017-2030).  Elles sont présentées dans le tableau ci-dessous.</w:t>
      </w:r>
      <w:r w:rsidRPr="00A97E48">
        <w:t xml:space="preserve"> </w:t>
      </w:r>
    </w:p>
    <w:p w14:paraId="190F16D3" w14:textId="77777777" w:rsidR="002959D2" w:rsidRDefault="002959D2" w:rsidP="00B03AB5">
      <w:pPr>
        <w:pStyle w:val="ps"/>
      </w:pPr>
      <w:r>
        <w:t xml:space="preserve">Les huit options stratégiques proposées permettent de traiter l’ensemble des moteurs de la déforestation et de la dégradation des forêts en Côte d’Ivoire en fonction des réalités des régions et se complètent pour l’atteinte de l’objectif global du mécanisme REDD+. Chaque option stratégique s’articule autour des objectifs spécifiques qu’elle vise et d’une série de politiques et mesures (Voir document de la Stratégie nationale REDD+, chapitre 4). Les axes d’intervention définis intègrent des dispositions de prévention et de gestion des aspects environnementaux et sociaux. En effet, l’élaboration de la stratégie de manière itérative avec l’EESS a permis l’intégration aux options stratégiques des dispositions visant à optimiser les enjeux et impacts positifs et à supprimer ou atténuer ceux qui sont négatifs. </w:t>
      </w:r>
    </w:p>
    <w:p w14:paraId="72EB4FD3" w14:textId="77777777" w:rsidR="002959D2" w:rsidRDefault="002959D2" w:rsidP="00B03AB5">
      <w:pPr>
        <w:pStyle w:val="Lgende"/>
        <w:keepNext/>
      </w:pPr>
      <w:bookmarkStart w:id="152" w:name="_Toc527365103"/>
      <w:bookmarkStart w:id="153" w:name="_Toc527984575"/>
      <w:bookmarkStart w:id="154" w:name="_Toc532230144"/>
      <w:r>
        <w:lastRenderedPageBreak/>
        <w:t xml:space="preserve">Figure </w:t>
      </w:r>
      <w:r w:rsidR="00FD4933">
        <w:rPr>
          <w:noProof/>
        </w:rPr>
        <w:fldChar w:fldCharType="begin"/>
      </w:r>
      <w:r w:rsidR="00FD4933">
        <w:rPr>
          <w:noProof/>
        </w:rPr>
        <w:instrText xml:space="preserve"> SEQ Figure \* ARABIC </w:instrText>
      </w:r>
      <w:r w:rsidR="00FD4933">
        <w:rPr>
          <w:noProof/>
        </w:rPr>
        <w:fldChar w:fldCharType="separate"/>
      </w:r>
      <w:r w:rsidR="00B776BB">
        <w:rPr>
          <w:noProof/>
        </w:rPr>
        <w:t>3</w:t>
      </w:r>
      <w:r w:rsidR="00FD4933">
        <w:rPr>
          <w:noProof/>
        </w:rPr>
        <w:fldChar w:fldCharType="end"/>
      </w:r>
      <w:r w:rsidRPr="004D0E08">
        <w:t xml:space="preserve"> : </w:t>
      </w:r>
      <w:r>
        <w:t xml:space="preserve">Options </w:t>
      </w:r>
      <w:r w:rsidRPr="004D0E08">
        <w:t xml:space="preserve"> stratégi</w:t>
      </w:r>
      <w:r>
        <w:t>ques</w:t>
      </w:r>
      <w:r w:rsidRPr="004D0E08">
        <w:t xml:space="preserve">  REDD+ en Côte d’Ivoire</w:t>
      </w:r>
      <w:r>
        <w:t xml:space="preserve"> ancrées dans les moteurs de la déforestation</w:t>
      </w:r>
      <w:bookmarkEnd w:id="152"/>
      <w:bookmarkEnd w:id="153"/>
      <w:bookmarkEnd w:id="154"/>
    </w:p>
    <w:p w14:paraId="4862542D" w14:textId="77777777" w:rsidR="002959D2" w:rsidRDefault="002959D2" w:rsidP="00B03AB5">
      <w:pPr>
        <w:pStyle w:val="ps"/>
        <w:keepNext/>
      </w:pPr>
      <w:r>
        <w:rPr>
          <w:noProof/>
        </w:rPr>
        <w:drawing>
          <wp:inline distT="0" distB="0" distL="0" distR="0" wp14:anchorId="03E09D6C" wp14:editId="5B03E258">
            <wp:extent cx="5828665" cy="1986280"/>
            <wp:effectExtent l="0" t="0" r="635"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a:off x="0" y="0"/>
                      <a:ext cx="5828665" cy="1986280"/>
                    </a:xfrm>
                    <a:prstGeom prst="rect">
                      <a:avLst/>
                    </a:prstGeom>
                  </pic:spPr>
                </pic:pic>
              </a:graphicData>
            </a:graphic>
          </wp:inline>
        </w:drawing>
      </w:r>
    </w:p>
    <w:p w14:paraId="7F442C5E" w14:textId="77777777" w:rsidR="002959D2" w:rsidRDefault="002959D2" w:rsidP="002959D2">
      <w:pPr>
        <w:pStyle w:val="Source0"/>
        <w:keepLines/>
      </w:pPr>
      <w:r>
        <w:t>Source : SN REDD+, août 2017</w:t>
      </w:r>
    </w:p>
    <w:p w14:paraId="7567132C" w14:textId="77777777" w:rsidR="002959D2" w:rsidRPr="00B57E4E" w:rsidRDefault="002959D2" w:rsidP="002959D2">
      <w:pPr>
        <w:pStyle w:val="ps"/>
        <w:suppressAutoHyphens/>
        <w:spacing w:before="120"/>
        <w:ind w:right="283"/>
      </w:pPr>
    </w:p>
    <w:p w14:paraId="0E577719" w14:textId="77777777" w:rsidR="002959D2" w:rsidRPr="00B57E4E" w:rsidRDefault="002959D2" w:rsidP="002959D2">
      <w:pPr>
        <w:pStyle w:val="ps"/>
      </w:pPr>
    </w:p>
    <w:p w14:paraId="2491076B" w14:textId="77777777" w:rsidR="00E770A7" w:rsidRPr="00724C91" w:rsidRDefault="00E770A7" w:rsidP="00F26490">
      <w:pPr>
        <w:pStyle w:val="ps"/>
      </w:pPr>
    </w:p>
    <w:p w14:paraId="6AD64CF7" w14:textId="77777777" w:rsidR="00E770A7" w:rsidRPr="00724C91" w:rsidRDefault="00E770A7" w:rsidP="00F26490">
      <w:pPr>
        <w:pStyle w:val="ps"/>
        <w:sectPr w:rsidR="00E770A7" w:rsidRPr="00724C91" w:rsidSect="00E8528C">
          <w:headerReference w:type="even" r:id="rId22"/>
          <w:headerReference w:type="default" r:id="rId23"/>
          <w:pgSz w:w="11906" w:h="16838" w:code="9"/>
          <w:pgMar w:top="1418" w:right="1134" w:bottom="1134" w:left="1134" w:header="624" w:footer="624" w:gutter="567"/>
          <w:cols w:space="708"/>
          <w:docGrid w:linePitch="360"/>
        </w:sectPr>
      </w:pPr>
    </w:p>
    <w:p w14:paraId="24D56C35" w14:textId="4F9FD3B2" w:rsidR="00B03AB5" w:rsidRPr="00B57E4E" w:rsidRDefault="00B03AB5" w:rsidP="00B03AB5">
      <w:pPr>
        <w:pStyle w:val="Titre1"/>
      </w:pPr>
      <w:bookmarkStart w:id="155" w:name="_Toc460582380"/>
      <w:bookmarkStart w:id="156" w:name="_Toc527984466"/>
      <w:bookmarkStart w:id="157" w:name="_Toc532230049"/>
      <w:bookmarkEnd w:id="54"/>
      <w:r w:rsidRPr="00B57E4E">
        <w:lastRenderedPageBreak/>
        <w:t xml:space="preserve">Préparation et mise en œuvre du cadre </w:t>
      </w:r>
      <w:r w:rsidRPr="00B03AB5">
        <w:t>règlementaire</w:t>
      </w:r>
      <w:r w:rsidRPr="00B57E4E">
        <w:t xml:space="preserve"> des déplacements involontaires</w:t>
      </w:r>
      <w:bookmarkEnd w:id="155"/>
      <w:bookmarkEnd w:id="156"/>
      <w:bookmarkEnd w:id="157"/>
    </w:p>
    <w:p w14:paraId="2AA4EDD8" w14:textId="77777777" w:rsidR="00B03AB5" w:rsidRPr="00B57E4E" w:rsidRDefault="00B03AB5" w:rsidP="00B03AB5">
      <w:pPr>
        <w:pStyle w:val="Titre2"/>
      </w:pPr>
      <w:bookmarkStart w:id="158" w:name="_Toc460582381"/>
      <w:bookmarkStart w:id="159" w:name="_Toc527984467"/>
      <w:bookmarkStart w:id="160" w:name="_Toc532230050"/>
      <w:r w:rsidRPr="00B03AB5">
        <w:t>Principes</w:t>
      </w:r>
      <w:r w:rsidRPr="00B57E4E">
        <w:t xml:space="preserve"> et règles</w:t>
      </w:r>
      <w:bookmarkEnd w:id="158"/>
      <w:bookmarkEnd w:id="159"/>
      <w:bookmarkEnd w:id="160"/>
    </w:p>
    <w:p w14:paraId="144540FA" w14:textId="5A7ED4DF" w:rsidR="00B03AB5" w:rsidRPr="00B57E4E" w:rsidRDefault="00B03AB5" w:rsidP="00B03AB5">
      <w:pPr>
        <w:pStyle w:val="ps"/>
        <w:rPr>
          <w:b/>
        </w:rPr>
      </w:pPr>
      <w:r w:rsidRPr="00B57E4E">
        <w:t xml:space="preserve">La réalisation des projets émanant du </w:t>
      </w:r>
      <w:r w:rsidR="00EA10FB">
        <w:t>mécanisme</w:t>
      </w:r>
      <w:r w:rsidRPr="00B57E4E">
        <w:t xml:space="preserve"> REDD+ peuvent être d'intérêt public. De ce fait, toutes personnes </w:t>
      </w:r>
      <w:r w:rsidRPr="00B03AB5">
        <w:t>physiques</w:t>
      </w:r>
      <w:r w:rsidRPr="00B57E4E">
        <w:t xml:space="preserve"> ou morales qui perdraient des biens ou des droits, du fait de cette intervention, devraient se voir indemnisées et assistées à temps afin que leur condition de vie ou de fonctionnement ne soit pas dégradée à cause de ces pertes. Dans le cadre de la mise en œuvre des Projets REDD+, des principes de base sont à appliquer.</w:t>
      </w:r>
    </w:p>
    <w:p w14:paraId="3FDA7190" w14:textId="77777777" w:rsidR="00B03AB5" w:rsidRPr="0059135D" w:rsidRDefault="00B03AB5" w:rsidP="00B03AB5">
      <w:pPr>
        <w:pStyle w:val="Titre3"/>
      </w:pPr>
      <w:bookmarkStart w:id="161" w:name="_Toc460582382"/>
      <w:bookmarkStart w:id="162" w:name="_Toc527984468"/>
      <w:bookmarkStart w:id="163" w:name="_Toc532230051"/>
      <w:r w:rsidRPr="00B03AB5">
        <w:t>Respect</w:t>
      </w:r>
      <w:r w:rsidRPr="0059135D">
        <w:t xml:space="preserve"> de la réglementation et des procédures en vigueur</w:t>
      </w:r>
      <w:bookmarkEnd w:id="161"/>
      <w:bookmarkEnd w:id="162"/>
      <w:bookmarkEnd w:id="163"/>
    </w:p>
    <w:p w14:paraId="3A438ABD" w14:textId="77777777" w:rsidR="00B03AB5" w:rsidRPr="00B57E4E" w:rsidRDefault="00B03AB5" w:rsidP="00B03AB5">
      <w:pPr>
        <w:pStyle w:val="ps"/>
        <w:rPr>
          <w:b/>
        </w:rPr>
      </w:pPr>
      <w:r w:rsidRPr="00B57E4E">
        <w:t>Le déplacement des personnes affectées dans le cadre de la mise en œuvre des projets ou sous-projets de la REDD+ s'inscrit dans la logique des déplacements involontaires et doit à ce titre se faire dans le cadre de la réglementation ivoirienne en vigueur et de l’utilisation des instruments de sauvegardes des organismes de financement;</w:t>
      </w:r>
    </w:p>
    <w:p w14:paraId="4C2E3DF1" w14:textId="77777777" w:rsidR="00B03AB5" w:rsidRPr="0059135D" w:rsidRDefault="00B03AB5" w:rsidP="00B03AB5">
      <w:pPr>
        <w:pStyle w:val="Titre3"/>
      </w:pPr>
      <w:bookmarkStart w:id="164" w:name="_Toc460582383"/>
      <w:bookmarkStart w:id="165" w:name="_Toc527984469"/>
      <w:bookmarkStart w:id="166" w:name="_Toc532230052"/>
      <w:r w:rsidRPr="0059135D">
        <w:t>Évitement et minimisation des déplacements physiques et réinstallations involontaires</w:t>
      </w:r>
      <w:bookmarkEnd w:id="164"/>
      <w:bookmarkEnd w:id="165"/>
      <w:bookmarkEnd w:id="166"/>
    </w:p>
    <w:p w14:paraId="250B12C1" w14:textId="77777777" w:rsidR="00B03AB5" w:rsidRPr="00B57E4E" w:rsidRDefault="00B03AB5" w:rsidP="00B03AB5">
      <w:pPr>
        <w:pStyle w:val="ps"/>
        <w:rPr>
          <w:b/>
        </w:rPr>
      </w:pPr>
      <w:r w:rsidRPr="00B57E4E">
        <w:t>L'expropriation de terres et des biens, mieux, la réinstallation involontaire est à éviter, dans la mesure du possible, ou tout au moins minimisée, en tenant compte de toutes les alternatives dans la conception des composantes ou des sous-projets.</w:t>
      </w:r>
    </w:p>
    <w:p w14:paraId="34DB458A" w14:textId="77777777" w:rsidR="00B03AB5" w:rsidRPr="00B57E4E" w:rsidRDefault="00B03AB5" w:rsidP="00B03AB5">
      <w:pPr>
        <w:pStyle w:val="ps"/>
        <w:rPr>
          <w:b/>
        </w:rPr>
      </w:pPr>
      <w:r w:rsidRPr="00B57E4E">
        <w:t>Tout Plan d’</w:t>
      </w:r>
      <w:r>
        <w:t>A</w:t>
      </w:r>
      <w:r w:rsidRPr="00B57E4E">
        <w:t>ction de Réinstallation (PAR) rattaché à un projet ou sous-projet devra contenir une section présentant de façon détaillée les approches adoptées et les stratégies à mettre en œuvre pour minimiser la réinstallation. Ce PAR comportera également l’analyse des alternatives considérées et les actions à entreprendre. Chaque PAR mettra en exergue tous les impacts économiques directs des opérations de réinstallation involontaire.</w:t>
      </w:r>
    </w:p>
    <w:p w14:paraId="5B07874A" w14:textId="77777777" w:rsidR="00B03AB5" w:rsidRPr="0059135D" w:rsidRDefault="00B03AB5" w:rsidP="00B03AB5">
      <w:pPr>
        <w:pStyle w:val="Titre3"/>
      </w:pPr>
      <w:bookmarkStart w:id="167" w:name="_Toc460582384"/>
      <w:bookmarkStart w:id="168" w:name="_Toc527984470"/>
      <w:bookmarkStart w:id="169" w:name="_Toc532230053"/>
      <w:r w:rsidRPr="0059135D">
        <w:t>Prise en compte de l’équité dans les dédommagements et réparation des préjudices</w:t>
      </w:r>
      <w:bookmarkEnd w:id="167"/>
      <w:bookmarkEnd w:id="168"/>
      <w:bookmarkEnd w:id="169"/>
    </w:p>
    <w:p w14:paraId="4ADDF8A6" w14:textId="77777777" w:rsidR="00B03AB5" w:rsidRPr="00B57E4E" w:rsidRDefault="00B03AB5" w:rsidP="00B03AB5">
      <w:pPr>
        <w:pStyle w:val="ps"/>
        <w:rPr>
          <w:b/>
        </w:rPr>
      </w:pPr>
      <w:r w:rsidRPr="00B57E4E">
        <w:t>La logique mise en avant en matière de réinstallation procède du fait que toute personne qui cède involontairement des biens pour l’intérêt général ne peut être appauvrie par sa contribution au développement local ou national. Ainsi, les PAR se fonderont sur la nécessité d’assurer d’une part l'équité dans le dédommagement des pertes subies et, d'autre part, toute assistance indispensable pour la réinstallation. Les personnes affectées par les projets (PAP</w:t>
      </w:r>
      <w:r>
        <w:t>s</w:t>
      </w:r>
      <w:r w:rsidRPr="00B57E4E">
        <w:t>), notamment les plus vulnérables (les pauvres, les femmes, les enfants, les vieillards, les malades…) seront, d’entre tou</w:t>
      </w:r>
      <w:r>
        <w:t>te</w:t>
      </w:r>
      <w:r w:rsidRPr="00B57E4E">
        <w:t>s les PAP</w:t>
      </w:r>
      <w:r>
        <w:t>s</w:t>
      </w:r>
      <w:r w:rsidRPr="00B57E4E">
        <w:t>, assisté</w:t>
      </w:r>
      <w:r>
        <w:t>e</w:t>
      </w:r>
      <w:r w:rsidRPr="00B57E4E">
        <w:t>s en priorité.</w:t>
      </w:r>
    </w:p>
    <w:p w14:paraId="4098DF2E" w14:textId="77777777" w:rsidR="00B03AB5" w:rsidRPr="00B57E4E" w:rsidRDefault="00B03AB5" w:rsidP="00B03AB5">
      <w:pPr>
        <w:pStyle w:val="ps"/>
        <w:rPr>
          <w:b/>
        </w:rPr>
      </w:pPr>
      <w:r w:rsidRPr="00B57E4E">
        <w:t>Le déplacement des PAP</w:t>
      </w:r>
      <w:r>
        <w:t>s</w:t>
      </w:r>
      <w:r w:rsidRPr="00B57E4E">
        <w:t xml:space="preserve"> doit faire l’objet d’un paiement d’une indemnité d’expropriation qui couvre la réparation intégrale du préjudice causé par la perte des biens ;</w:t>
      </w:r>
    </w:p>
    <w:p w14:paraId="43B6D09C" w14:textId="77777777" w:rsidR="00B03AB5" w:rsidRPr="00B57E4E" w:rsidRDefault="00B03AB5" w:rsidP="00B03AB5">
      <w:pPr>
        <w:pStyle w:val="ps"/>
        <w:rPr>
          <w:b/>
        </w:rPr>
      </w:pPr>
      <w:r w:rsidRPr="00B57E4E">
        <w:t>Les PAP</w:t>
      </w:r>
      <w:r>
        <w:t>s</w:t>
      </w:r>
      <w:r w:rsidRPr="00B57E4E">
        <w:t xml:space="preserve"> doivent bénéficier en cas de relogement ou recasement, en plus de la compensation, d’une assistance pendant la réinstallation et d’un suivi après la réinstallation, en prenant en compte des mesures d’assistance à la restauration des revenus.</w:t>
      </w:r>
    </w:p>
    <w:p w14:paraId="576DD5E6" w14:textId="77777777" w:rsidR="00B03AB5" w:rsidRPr="00B57E4E" w:rsidRDefault="00B03AB5" w:rsidP="00B03AB5">
      <w:pPr>
        <w:pStyle w:val="ps"/>
        <w:rPr>
          <w:b/>
        </w:rPr>
      </w:pPr>
      <w:r w:rsidRPr="00B57E4E">
        <w:t>Les modes de compensation pratiqués couvrent la compensation en nature, en numéraire, individuelle et/ou collective.</w:t>
      </w:r>
    </w:p>
    <w:p w14:paraId="2BB3C19B" w14:textId="77777777" w:rsidR="00B03AB5" w:rsidRPr="00B57E4E" w:rsidRDefault="00B03AB5" w:rsidP="00B03AB5">
      <w:pPr>
        <w:pStyle w:val="ps"/>
        <w:rPr>
          <w:b/>
        </w:rPr>
      </w:pPr>
      <w:r w:rsidRPr="00B57E4E">
        <w:lastRenderedPageBreak/>
        <w:t>La consistance des biens à indemniser s'apprécie par rapport à tous les éléments matériels (sous-sol, sol, construction) et juridiques (quel que soit le titre d'occupation de l'espace) qui compose le bien impacté par le projet.</w:t>
      </w:r>
    </w:p>
    <w:p w14:paraId="2A17241D" w14:textId="77777777" w:rsidR="00B03AB5" w:rsidRPr="0059135D" w:rsidRDefault="00B03AB5" w:rsidP="00B03AB5">
      <w:pPr>
        <w:pStyle w:val="Titre3"/>
      </w:pPr>
      <w:bookmarkStart w:id="170" w:name="_Toc460582385"/>
      <w:bookmarkStart w:id="171" w:name="_Toc527984471"/>
      <w:bookmarkStart w:id="172" w:name="_Toc532230054"/>
      <w:r w:rsidRPr="0059135D">
        <w:t>Implication des PAPs dans le processus de réinstallation</w:t>
      </w:r>
      <w:bookmarkEnd w:id="170"/>
      <w:bookmarkEnd w:id="171"/>
      <w:bookmarkEnd w:id="172"/>
    </w:p>
    <w:p w14:paraId="54D126FA" w14:textId="77777777" w:rsidR="00B03AB5" w:rsidRPr="00B57E4E" w:rsidRDefault="00B03AB5" w:rsidP="00B03AB5">
      <w:pPr>
        <w:pStyle w:val="ps"/>
        <w:rPr>
          <w:b/>
        </w:rPr>
      </w:pPr>
      <w:r w:rsidRPr="00B57E4E">
        <w:t>L’élaboration des PAR et leur mise en œuvre se fonde</w:t>
      </w:r>
      <w:r>
        <w:t>nt</w:t>
      </w:r>
      <w:r w:rsidRPr="00B57E4E">
        <w:t xml:space="preserve"> sur le principe de l’implication et de la participation effectives des PAP</w:t>
      </w:r>
      <w:r>
        <w:t>s</w:t>
      </w:r>
      <w:r w:rsidRPr="00B57E4E">
        <w:t xml:space="preserve"> à toutes les étapes des processus (de la planification à la mise en œuvre puis au suivi- évaluation). Cette approche participative des populations reste une dimension importante pour la Banque </w:t>
      </w:r>
      <w:r>
        <w:t>m</w:t>
      </w:r>
      <w:r w:rsidRPr="00B57E4E">
        <w:t>ondiale, dans la mesure où l'expropriation des biens pour cause d'utilité publique est une manifestation régalienne des pouvoirs de l'Etat qui touche directement aux vies des personnes concernées.</w:t>
      </w:r>
    </w:p>
    <w:p w14:paraId="76D138BB" w14:textId="77777777" w:rsidR="00B03AB5" w:rsidRPr="00B57E4E" w:rsidRDefault="00B03AB5" w:rsidP="00B03AB5">
      <w:pPr>
        <w:pStyle w:val="ps"/>
        <w:rPr>
          <w:b/>
        </w:rPr>
      </w:pPr>
      <w:r w:rsidRPr="00B57E4E">
        <w:t>Les populations seront consultées au préalable et négocieront les conditions de leur réinstallation ou de leur compensation de manière équitable et transparente au début de la procédure. C’est aussi l’objectif visé par la partie nationale à travers l’institution des enquêtes de commodo et incommodo et de l’acte de déclaration d’utilité publique qui sont adressés aux personnes intéressées, qu’elles soient propriétaires ou pas, avant le démarrage du processus de déplacement des populations. Une réflexion approfondie devra être menée pour chaque projet ou micro-projet sur le cadre approprié pour conduire les négociations (commune, village, famille, individu) et sur les approches spécifiques à adopter.</w:t>
      </w:r>
    </w:p>
    <w:p w14:paraId="187756AB" w14:textId="77777777" w:rsidR="00B03AB5" w:rsidRPr="0059135D" w:rsidRDefault="00B03AB5" w:rsidP="00B03AB5">
      <w:pPr>
        <w:pStyle w:val="Titre3"/>
      </w:pPr>
      <w:bookmarkStart w:id="173" w:name="_Toc460582386"/>
      <w:bookmarkStart w:id="174" w:name="_Toc527984472"/>
      <w:bookmarkStart w:id="175" w:name="_Toc532230055"/>
      <w:r w:rsidRPr="0059135D">
        <w:t>Mode d’acquisition des terres</w:t>
      </w:r>
      <w:bookmarkEnd w:id="173"/>
      <w:bookmarkEnd w:id="174"/>
      <w:bookmarkEnd w:id="175"/>
    </w:p>
    <w:p w14:paraId="3544A335" w14:textId="34E4C81A" w:rsidR="00B03AB5" w:rsidRPr="00B57E4E" w:rsidRDefault="00B03AB5" w:rsidP="00B03AB5">
      <w:pPr>
        <w:pStyle w:val="ps"/>
        <w:rPr>
          <w:b/>
        </w:rPr>
      </w:pPr>
      <w:r w:rsidRPr="00B57E4E">
        <w:t xml:space="preserve">Les critères de choix pour la sélection des terres devant servir aux investissements en vue du paiement du service environnemental ou tout autres investissement entrant dans le cadre de la mise en œuvre du </w:t>
      </w:r>
      <w:r w:rsidR="00EA10FB">
        <w:t>mécanisme</w:t>
      </w:r>
      <w:r w:rsidRPr="00B57E4E">
        <w:t xml:space="preserve"> REDD+, notamment les aménagements et constructions de biens communautaires, se feront en tenant compte d’une garantie de propriété et/ou d’engagement de cession suffisamment formel. En outre, ces choix, en plus de la garantie formelle, impliqueront les chefs et notabilités des villages en milieu rural, les Maires dans les Communes et les conseillers régionaux dans les Régions. Le choix de cette approche participative vise à garantir l’absence de litiges fonciers sur les sites choisis, à éviter des blocages au projet et des déplacements abusifs de population. </w:t>
      </w:r>
    </w:p>
    <w:p w14:paraId="2535EDDD" w14:textId="05E24695" w:rsidR="00B03AB5" w:rsidRPr="00B57E4E" w:rsidRDefault="00B03AB5" w:rsidP="00B03AB5">
      <w:pPr>
        <w:pStyle w:val="ps"/>
        <w:rPr>
          <w:b/>
        </w:rPr>
      </w:pPr>
      <w:r w:rsidRPr="00B57E4E">
        <w:t>L’expropriation des terres nécessaires à la mise en œuvre du projet se fera dans le strict respect de la législation ivoirienne et des politiques de sauvegarde de</w:t>
      </w:r>
      <w:r>
        <w:t xml:space="preserve"> la</w:t>
      </w:r>
      <w:r w:rsidRPr="00B57E4E">
        <w:t xml:space="preserve"> Banque </w:t>
      </w:r>
      <w:r>
        <w:t>m</w:t>
      </w:r>
      <w:r w:rsidRPr="00B57E4E">
        <w:t>ondiale (</w:t>
      </w:r>
      <w:r>
        <w:t>PO</w:t>
      </w:r>
      <w:r w:rsidRPr="00B57E4E">
        <w:t xml:space="preserve"> 4. 12). </w:t>
      </w:r>
    </w:p>
    <w:p w14:paraId="266C3B3E" w14:textId="763E8379" w:rsidR="00B03AB5" w:rsidRPr="00B57E4E" w:rsidRDefault="00B03AB5" w:rsidP="00B03AB5">
      <w:pPr>
        <w:pStyle w:val="Titre2"/>
      </w:pPr>
      <w:bookmarkStart w:id="176" w:name="_Toc460582387"/>
      <w:bookmarkStart w:id="177" w:name="_Toc527984473"/>
      <w:bookmarkStart w:id="178" w:name="_Toc532230056"/>
      <w:r w:rsidRPr="00B03AB5">
        <w:t>Déclenchement</w:t>
      </w:r>
      <w:r w:rsidRPr="00B57E4E">
        <w:t xml:space="preserve"> de l</w:t>
      </w:r>
      <w:r>
        <w:t>a PO</w:t>
      </w:r>
      <w:r w:rsidRPr="00B57E4E">
        <w:t xml:space="preserve"> 4.12</w:t>
      </w:r>
      <w:bookmarkEnd w:id="176"/>
      <w:bookmarkEnd w:id="177"/>
      <w:bookmarkEnd w:id="178"/>
    </w:p>
    <w:p w14:paraId="21296F53" w14:textId="04DC4581" w:rsidR="00B03AB5" w:rsidRPr="0059135D" w:rsidRDefault="00B03AB5" w:rsidP="00B03AB5">
      <w:pPr>
        <w:pStyle w:val="Titre3"/>
        <w:rPr>
          <w:smallCaps/>
        </w:rPr>
      </w:pPr>
      <w:bookmarkStart w:id="179" w:name="_Toc460582388"/>
      <w:bookmarkStart w:id="180" w:name="_Toc527984474"/>
      <w:bookmarkStart w:id="181" w:name="_Toc532230057"/>
      <w:r w:rsidRPr="0059135D">
        <w:t>Contexte du déclenchement de l</w:t>
      </w:r>
      <w:r>
        <w:rPr>
          <w:sz w:val="24"/>
          <w:szCs w:val="24"/>
        </w:rPr>
        <w:t>a PO</w:t>
      </w:r>
      <w:r w:rsidRPr="0059135D">
        <w:t xml:space="preserve"> 4.12</w:t>
      </w:r>
      <w:bookmarkEnd w:id="179"/>
      <w:bookmarkEnd w:id="180"/>
      <w:bookmarkEnd w:id="181"/>
    </w:p>
    <w:p w14:paraId="4DA086AA" w14:textId="4E1E805D" w:rsidR="00B03AB5" w:rsidRPr="00B57E4E" w:rsidRDefault="00B03AB5" w:rsidP="00B03AB5">
      <w:pPr>
        <w:pStyle w:val="ps"/>
        <w:rPr>
          <w:b/>
        </w:rPr>
      </w:pPr>
      <w:r w:rsidRPr="00B57E4E">
        <w:t xml:space="preserve">La politique de la Banque mondiale en matière de réinstallation involontaire dénommée politique opérationnelle </w:t>
      </w:r>
      <w:r>
        <w:t>PO</w:t>
      </w:r>
      <w:r w:rsidRPr="00B57E4E">
        <w:t xml:space="preserve"> 4.12 a été initiée en décembre 2001 dans le cadre des projets de développement engendrant des impacts économiques, sociaux et environnementaux, tels que :</w:t>
      </w:r>
    </w:p>
    <w:p w14:paraId="225AF47D" w14:textId="77777777" w:rsidR="00B03AB5" w:rsidRDefault="00B03AB5" w:rsidP="00B03AB5">
      <w:pPr>
        <w:pStyle w:val="ea"/>
      </w:pPr>
      <w:r w:rsidRPr="00B57E4E">
        <w:t xml:space="preserve">le démantèlement des systèmes de production ; </w:t>
      </w:r>
    </w:p>
    <w:p w14:paraId="166212E4" w14:textId="77777777" w:rsidR="00B03AB5" w:rsidRDefault="00B03AB5" w:rsidP="00B03AB5">
      <w:pPr>
        <w:pStyle w:val="ea"/>
      </w:pPr>
      <w:r w:rsidRPr="00B57E4E">
        <w:t xml:space="preserve">la réduction des moyens de production des populations ou la perte de leurs revenus ; </w:t>
      </w:r>
    </w:p>
    <w:p w14:paraId="4B7B6023" w14:textId="77777777" w:rsidR="00B03AB5" w:rsidRDefault="00B03AB5" w:rsidP="00B03AB5">
      <w:pPr>
        <w:pStyle w:val="ea"/>
      </w:pPr>
      <w:r w:rsidRPr="00B57E4E">
        <w:t xml:space="preserve">la relocalisation des populations dans des environnements où leurs techniques de production risquent d’être moins performantes et la compétition sur les ressources plus forte ; </w:t>
      </w:r>
    </w:p>
    <w:p w14:paraId="5723F81A" w14:textId="77777777" w:rsidR="00B03AB5" w:rsidRDefault="00B03AB5" w:rsidP="00B03AB5">
      <w:pPr>
        <w:pStyle w:val="ea"/>
      </w:pPr>
      <w:r w:rsidRPr="00B57E4E">
        <w:t xml:space="preserve">l’affaiblissement des structures communautaires et les réseaux sociaux ; </w:t>
      </w:r>
    </w:p>
    <w:p w14:paraId="19F1F209" w14:textId="77777777" w:rsidR="00B03AB5" w:rsidRDefault="00B03AB5" w:rsidP="00B03AB5">
      <w:pPr>
        <w:pStyle w:val="ea"/>
      </w:pPr>
      <w:r w:rsidRPr="00B57E4E">
        <w:t xml:space="preserve">la dispersion des groupes de parenté ; </w:t>
      </w:r>
    </w:p>
    <w:p w14:paraId="71DF0F05" w14:textId="77777777" w:rsidR="00B03AB5" w:rsidRDefault="00B03AB5" w:rsidP="00B03AB5">
      <w:pPr>
        <w:pStyle w:val="ea"/>
      </w:pPr>
      <w:r w:rsidRPr="00B57E4E">
        <w:t xml:space="preserve">la perturbation de l’identité culturelle, de l’autorité traditionnelle et des possibilités d’entraide sont amoindries ou ruinées. </w:t>
      </w:r>
    </w:p>
    <w:p w14:paraId="15502529" w14:textId="77777777" w:rsidR="00B03AB5" w:rsidRPr="00B57E4E" w:rsidRDefault="00B03AB5" w:rsidP="00B03AB5">
      <w:pPr>
        <w:pStyle w:val="ps"/>
        <w:rPr>
          <w:b/>
        </w:rPr>
      </w:pPr>
      <w:r w:rsidRPr="00B57E4E">
        <w:lastRenderedPageBreak/>
        <w:t>Cette politique développée par la Banque mondiale renferme des sauvegardes pour affronter et réduire ces risques d’appauvrissement. La Banque mondiale encourage, aux termes du paragraphe 2 de sa politique, les États à s’efforcer d’éviter, dans la mesure du possible, ou de minimiser la réinstallation involontaire en étudiant toutes les alternatives réalisables dans la conception du projet.</w:t>
      </w:r>
    </w:p>
    <w:p w14:paraId="3EAE5090" w14:textId="77777777" w:rsidR="00B03AB5" w:rsidRPr="00B57E4E" w:rsidRDefault="00B03AB5" w:rsidP="00B03AB5">
      <w:pPr>
        <w:pStyle w:val="ps"/>
        <w:rPr>
          <w:b/>
        </w:rPr>
      </w:pPr>
      <w:r w:rsidRPr="00B57E4E">
        <w:t>Pour la Banque mondiale dès qu’un déplacement de populations est inévitable, les activités de réinstallation devront être conçues et exécutées sous la forme de programmes de développement procurant aux personnes déplacées par le projet, suffisamment de moyens d’investissement pour leur permettre de bénéficier des avantages du projet. Les populations déplacées d’une manière ou d’une autre, devront être consultées de manière constructive et avoir la possibilité de participer à la planification et à la mise en œuvre des programmes de réinstallation.</w:t>
      </w:r>
    </w:p>
    <w:p w14:paraId="405586C5" w14:textId="032F5C96" w:rsidR="00B03AB5" w:rsidRPr="00B57E4E" w:rsidRDefault="00B03AB5" w:rsidP="00B03AB5">
      <w:pPr>
        <w:pStyle w:val="ps"/>
        <w:rPr>
          <w:b/>
        </w:rPr>
      </w:pPr>
      <w:r w:rsidRPr="00B57E4E">
        <w:t>Les personnes déplacées devront être aidées dans leurs efforts d’amélioration, ou du moins de rétablissement de leur moyen d’existence et de leur niveau de vie, ceux-ci étant considérés, en terme</w:t>
      </w:r>
      <w:r>
        <w:t>s</w:t>
      </w:r>
      <w:r w:rsidRPr="00B57E4E">
        <w:t xml:space="preserve"> réels, au niveau qui prévalaient au moment de la phase précédent le déplacement, ou </w:t>
      </w:r>
      <w:r>
        <w:t xml:space="preserve"> celui</w:t>
      </w:r>
      <w:r w:rsidRPr="00B57E4E">
        <w:t xml:space="preserve"> de la mise en œuvre du projet, selon la formule la plus avantageuse.</w:t>
      </w:r>
    </w:p>
    <w:p w14:paraId="2C2000F8" w14:textId="4AFF9014" w:rsidR="00B03AB5" w:rsidRPr="0059135D" w:rsidRDefault="00B03AB5" w:rsidP="00B03AB5">
      <w:pPr>
        <w:pStyle w:val="Titre3"/>
        <w:rPr>
          <w:smallCaps/>
        </w:rPr>
      </w:pPr>
      <w:bookmarkStart w:id="182" w:name="_Toc460582389"/>
      <w:bookmarkStart w:id="183" w:name="_Toc527984475"/>
      <w:bookmarkStart w:id="184" w:name="_Toc532230058"/>
      <w:r w:rsidRPr="0059135D">
        <w:t xml:space="preserve">Domaines </w:t>
      </w:r>
      <w:r w:rsidRPr="00B03AB5">
        <w:t>couverts</w:t>
      </w:r>
      <w:r w:rsidRPr="0059135D">
        <w:t xml:space="preserve"> par la politique </w:t>
      </w:r>
      <w:r>
        <w:rPr>
          <w:sz w:val="24"/>
          <w:szCs w:val="24"/>
        </w:rPr>
        <w:t>PO</w:t>
      </w:r>
      <w:r w:rsidRPr="0059135D">
        <w:t xml:space="preserve"> 4.12</w:t>
      </w:r>
      <w:bookmarkEnd w:id="182"/>
      <w:bookmarkEnd w:id="183"/>
      <w:bookmarkEnd w:id="184"/>
    </w:p>
    <w:p w14:paraId="62D1F5EB" w14:textId="77777777" w:rsidR="00B03AB5" w:rsidRPr="00B57E4E" w:rsidRDefault="00B03AB5" w:rsidP="00B03AB5">
      <w:pPr>
        <w:pStyle w:val="ps"/>
        <w:rPr>
          <w:b/>
        </w:rPr>
      </w:pPr>
      <w:r w:rsidRPr="00B57E4E">
        <w:t>Selon le paragraphe 3 ‘’Impacts couverts par la politique’’, cette politique couvre les conséquences économiques et sociales directes qui, tout à la fois, résultent de projets d’investissement financés par la Banque et sont provoquées par :</w:t>
      </w:r>
    </w:p>
    <w:p w14:paraId="2BD431AE" w14:textId="77777777" w:rsidR="00B03AB5" w:rsidRDefault="00B03AB5" w:rsidP="00B03AB5">
      <w:pPr>
        <w:pStyle w:val="ea"/>
      </w:pPr>
      <w:r w:rsidRPr="00B57E4E">
        <w:t>le retrait involontaire de terres provoquant une relocalisation ou une perte d’habitat, une perte de biens ou d’accès à ces biens, ou une perte de sources de revenu ou de moyens d’existence, que les personnes affectées aient ou non à se déplacer sur un autre site ;</w:t>
      </w:r>
    </w:p>
    <w:p w14:paraId="0682BCFA" w14:textId="77777777" w:rsidR="00B03AB5" w:rsidRDefault="00B03AB5" w:rsidP="00B03AB5">
      <w:pPr>
        <w:pStyle w:val="ea"/>
      </w:pPr>
      <w:r w:rsidRPr="00B57E4E">
        <w:t>la restriction involontaire de l’accès à des parcs définis comme tels juridiquement, notamment des aires protégées, entraînant des conséquences négatives sur les moyens d’existence des personnes déplacées. Aux fins de la présente politique, la restriction involontaire de l’accès couvre les restrictions pesant sur l’utilisation des ressources et qui sont imposées aux populations vivant en dehors du parc ou de l’aire protégée, ou à celles qui continuent à vivre dans le parc ou l’aire protégée, pendant ou après l’exécution du projet.</w:t>
      </w:r>
    </w:p>
    <w:p w14:paraId="60987159" w14:textId="77777777" w:rsidR="00B03AB5" w:rsidRPr="00B57E4E" w:rsidRDefault="00B03AB5" w:rsidP="00B03AB5">
      <w:pPr>
        <w:pStyle w:val="ps"/>
      </w:pPr>
      <w:r w:rsidRPr="00B57E4E">
        <w:t xml:space="preserve">Mais il faut s’accorder sur le terme « terre » qui inclut tout ce qui pousse ou est édifié de manière permanente. Cette définition conduit à inclure les bâtiments et les cultures. </w:t>
      </w:r>
    </w:p>
    <w:p w14:paraId="53415BD1" w14:textId="77777777" w:rsidR="00B03AB5" w:rsidRPr="00B57E4E" w:rsidRDefault="00B03AB5" w:rsidP="00B03AB5">
      <w:pPr>
        <w:pStyle w:val="ps"/>
      </w:pPr>
      <w:r w:rsidRPr="00B57E4E">
        <w:t>Cette politique ne s’applique pas aux réglementations sur les ressources naturelles en vigueur à un niveau national ou régional pour encourager leur viabilité, telles que la gestion des bassins versants, la gestion des eaux souterraines, la gestion de la pêche, etc. La politique ne s’applique pas non plus aux conflits, dans le cadre de projets de réforme foncière, entre personnes privées, et ce, bien que la réalisation d’une évaluation sociale et la mise en œuvre de mesures pour minimiser et atténuer les impacts sociaux négatifs, particulièrement ceux affectant les pauvres et les groupes vulnérables, constitue une bonne pratique de la part de l’Emprunteur.</w:t>
      </w:r>
    </w:p>
    <w:p w14:paraId="0D6C3DC4" w14:textId="33F874A4" w:rsidR="00B03AB5" w:rsidRPr="00B57E4E" w:rsidRDefault="00B03AB5" w:rsidP="00B03AB5">
      <w:pPr>
        <w:pStyle w:val="ps"/>
        <w:rPr>
          <w:b/>
        </w:rPr>
      </w:pPr>
      <w:r w:rsidRPr="00B57E4E">
        <w:t xml:space="preserve">La politique </w:t>
      </w:r>
      <w:r>
        <w:t>PO</w:t>
      </w:r>
      <w:r w:rsidRPr="00B57E4E">
        <w:t xml:space="preserve"> 4.12 prévoit un plan de réinstallation ou un cadre de politique de réinstallation qui couvre les mesures garantissant que les personnes déplacées soient informées des options qui leur sont offertes et des droits se rattachant à la réinstallation, informées également  des alternatives réalisables aux plans technique et économique, pourvues rapidement d’une compensation effective au coût intégral de remplacement pour les pertes de biens directement attribuables au projet. S’il se trouve qu’une relocalisation physique figure au nombre des impacts, le plan de réinstallation ou le cadre de politique de réinstallation inclut des mesures garantissant que les personnes déplacées sont pourvues d’une aide (telle que des indemnités de déplacement) pendant la réinstallation, pourvues de logements ou de terrains à bâtir, ou selon les exigences posées, de terrains agricoles présentant une combinaison de potentiel productif, d’avantages géographiques et autres facteurs, au moins équivalents aux avantages du site antérieur.</w:t>
      </w:r>
    </w:p>
    <w:p w14:paraId="0C8A3DB5" w14:textId="5D9F97B6" w:rsidR="00B03AB5" w:rsidRPr="00B57E4E" w:rsidRDefault="00B03AB5" w:rsidP="00B03AB5">
      <w:pPr>
        <w:pStyle w:val="ps"/>
        <w:rPr>
          <w:b/>
        </w:rPr>
      </w:pPr>
      <w:r w:rsidRPr="00B57E4E">
        <w:t xml:space="preserve">La politique </w:t>
      </w:r>
      <w:r>
        <w:t>PO</w:t>
      </w:r>
      <w:r w:rsidRPr="00B57E4E">
        <w:t xml:space="preserve"> 4.12 intègre les projets impliquant une restriction involontaire de l’accès à des parcs définis comme tels juridiquement, ou à des aires protégées. </w:t>
      </w:r>
    </w:p>
    <w:p w14:paraId="2E6DF064" w14:textId="77777777" w:rsidR="00B03AB5" w:rsidRPr="0059135D" w:rsidRDefault="00B03AB5" w:rsidP="00B03AB5">
      <w:pPr>
        <w:pStyle w:val="Titre3"/>
        <w:rPr>
          <w:smallCaps/>
        </w:rPr>
      </w:pPr>
      <w:bookmarkStart w:id="185" w:name="_Toc460582390"/>
      <w:bookmarkStart w:id="186" w:name="_Toc527984476"/>
      <w:bookmarkStart w:id="187" w:name="_Toc532230059"/>
      <w:r w:rsidRPr="0059135D">
        <w:lastRenderedPageBreak/>
        <w:t>Classification des projets ou micro-projets assujettis au PAR</w:t>
      </w:r>
      <w:bookmarkEnd w:id="185"/>
      <w:bookmarkEnd w:id="186"/>
      <w:bookmarkEnd w:id="187"/>
    </w:p>
    <w:p w14:paraId="4AAC098A" w14:textId="77777777" w:rsidR="00B03AB5" w:rsidRDefault="00B03AB5" w:rsidP="00B03AB5">
      <w:pPr>
        <w:pStyle w:val="ps"/>
      </w:pPr>
      <w:r w:rsidRPr="00B57E4E">
        <w:t>Les options</w:t>
      </w:r>
      <w:r>
        <w:t xml:space="preserve"> stratégiques</w:t>
      </w:r>
      <w:r w:rsidRPr="003F3049">
        <w:t xml:space="preserve"> validée</w:t>
      </w:r>
      <w:r w:rsidRPr="00B57E4E">
        <w:t>s par le SEP-REDD+, susceptibles d’être assujettis à la réinstallation des populations, sont présenté</w:t>
      </w:r>
      <w:r>
        <w:t>e</w:t>
      </w:r>
      <w:r w:rsidRPr="00B57E4E">
        <w:t>s dans le tableau ci-dessous</w:t>
      </w:r>
      <w:r>
        <w:t>.</w:t>
      </w:r>
      <w:r>
        <w:rPr>
          <w:rStyle w:val="Appelnotedebasdep"/>
        </w:rPr>
        <w:footnoteReference w:id="1"/>
      </w:r>
      <w:r>
        <w:t xml:space="preserve"> Le constat et l’analyse permettant de conclure à la probabilité de mise en œuvre ou non de mesures de réinstallations involontaires impliquant l’élaboration d’un PAR sont relatifs aux données du rapport préliminaire d’analyse de la mission aux sections 2.2 et 2.3</w:t>
      </w:r>
      <w:r w:rsidRPr="00B57E4E">
        <w:t> </w:t>
      </w:r>
      <w:bookmarkStart w:id="188" w:name="_Toc278538679"/>
      <w:r w:rsidRPr="00B57E4E">
        <w:t>:</w:t>
      </w:r>
    </w:p>
    <w:p w14:paraId="44F6CB79" w14:textId="77777777" w:rsidR="00B03AB5" w:rsidRDefault="00B03AB5" w:rsidP="00B03AB5">
      <w:pPr>
        <w:pStyle w:val="Lgende"/>
      </w:pPr>
      <w:bookmarkStart w:id="189" w:name="_Toc424117007"/>
      <w:bookmarkStart w:id="190" w:name="_Toc527984579"/>
      <w:bookmarkStart w:id="191" w:name="_Toc532230148"/>
      <w:r w:rsidRPr="00B57E4E">
        <w:t xml:space="preserve">Tableau </w:t>
      </w:r>
      <w:r>
        <w:rPr>
          <w:noProof/>
        </w:rPr>
        <w:fldChar w:fldCharType="begin"/>
      </w:r>
      <w:r>
        <w:rPr>
          <w:noProof/>
        </w:rPr>
        <w:instrText xml:space="preserve"> SEQ Tableau \* ARABIC </w:instrText>
      </w:r>
      <w:r>
        <w:rPr>
          <w:noProof/>
        </w:rPr>
        <w:fldChar w:fldCharType="separate"/>
      </w:r>
      <w:r w:rsidR="00B776BB">
        <w:rPr>
          <w:noProof/>
        </w:rPr>
        <w:t>2</w:t>
      </w:r>
      <w:r>
        <w:rPr>
          <w:noProof/>
        </w:rPr>
        <w:fldChar w:fldCharType="end"/>
      </w:r>
      <w:r w:rsidRPr="00B57E4E">
        <w:t xml:space="preserve"> : </w:t>
      </w:r>
      <w:bookmarkEnd w:id="189"/>
      <w:r w:rsidRPr="00B57E4E">
        <w:t>Projets et micro-projets susceptibles d’être assujettis au PAR</w:t>
      </w:r>
      <w:bookmarkEnd w:id="190"/>
      <w:bookmarkEnd w:id="191"/>
    </w:p>
    <w:tbl>
      <w:tblPr>
        <w:tblW w:w="5000" w:type="pct"/>
        <w:tblLook w:val="04A0" w:firstRow="1" w:lastRow="0" w:firstColumn="1" w:lastColumn="0" w:noHBand="0" w:noVBand="1"/>
      </w:tblPr>
      <w:tblGrid>
        <w:gridCol w:w="4072"/>
        <w:gridCol w:w="5216"/>
      </w:tblGrid>
      <w:tr w:rsidR="00B03AB5" w:rsidRPr="00F555E6" w14:paraId="2959019B" w14:textId="77777777" w:rsidTr="00B03AB5">
        <w:tc>
          <w:tcPr>
            <w:tcW w:w="2192"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bookmarkEnd w:id="188"/>
          <w:p w14:paraId="5E360B90" w14:textId="77777777" w:rsidR="00B03AB5" w:rsidRPr="00F555E6" w:rsidRDefault="00B03AB5" w:rsidP="00B03AB5">
            <w:pPr>
              <w:pStyle w:val="cgt"/>
              <w:spacing w:before="120"/>
              <w:rPr>
                <w:bCs/>
              </w:rPr>
            </w:pPr>
            <w:r>
              <w:t>Op</w:t>
            </w:r>
            <w:r w:rsidRPr="00F555E6">
              <w:t>tions stratégiques</w:t>
            </w:r>
          </w:p>
        </w:tc>
        <w:tc>
          <w:tcPr>
            <w:tcW w:w="2808"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5A668068" w14:textId="77777777" w:rsidR="00B03AB5" w:rsidRPr="00F555E6" w:rsidRDefault="00B03AB5" w:rsidP="00B03AB5">
            <w:pPr>
              <w:pStyle w:val="cgt"/>
              <w:spacing w:before="120"/>
              <w:rPr>
                <w:bCs/>
              </w:rPr>
            </w:pPr>
            <w:r w:rsidRPr="00F555E6">
              <w:t>Probabilité d’application des mesures de réinstallation</w:t>
            </w:r>
          </w:p>
        </w:tc>
      </w:tr>
      <w:tr w:rsidR="00B03AB5" w:rsidRPr="00F555E6" w14:paraId="2BB6525F" w14:textId="77777777" w:rsidTr="00B03AB5">
        <w:tc>
          <w:tcPr>
            <w:tcW w:w="2192" w:type="pct"/>
            <w:tcBorders>
              <w:top w:val="single" w:sz="4" w:space="0" w:color="auto"/>
              <w:left w:val="single" w:sz="4" w:space="0" w:color="auto"/>
              <w:bottom w:val="single" w:sz="4" w:space="0" w:color="auto"/>
              <w:right w:val="single" w:sz="4" w:space="0" w:color="auto"/>
            </w:tcBorders>
            <w:shd w:val="clear" w:color="auto" w:fill="auto"/>
            <w:vAlign w:val="center"/>
          </w:tcPr>
          <w:p w14:paraId="569F5965" w14:textId="77777777" w:rsidR="00B03AB5" w:rsidRPr="00F555E6" w:rsidRDefault="00B03AB5" w:rsidP="00B03AB5">
            <w:pPr>
              <w:pStyle w:val="cg"/>
              <w:spacing w:before="120"/>
              <w:rPr>
                <w:b/>
                <w:bCs/>
              </w:rPr>
            </w:pPr>
            <w:r>
              <w:t>O</w:t>
            </w:r>
            <w:r w:rsidRPr="00F555E6">
              <w:t>ption</w:t>
            </w:r>
            <w:r>
              <w:t xml:space="preserve"> 1 :</w:t>
            </w:r>
            <w:r w:rsidRPr="00F555E6">
              <w:t xml:space="preserve"> agriculture zéro déforestation en partenariat public-prive</w:t>
            </w:r>
          </w:p>
        </w:tc>
        <w:tc>
          <w:tcPr>
            <w:tcW w:w="2808" w:type="pct"/>
            <w:tcBorders>
              <w:top w:val="single" w:sz="4" w:space="0" w:color="auto"/>
              <w:left w:val="single" w:sz="4" w:space="0" w:color="auto"/>
              <w:bottom w:val="single" w:sz="4" w:space="0" w:color="auto"/>
              <w:right w:val="single" w:sz="4" w:space="0" w:color="auto"/>
            </w:tcBorders>
            <w:shd w:val="clear" w:color="auto" w:fill="auto"/>
            <w:vAlign w:val="center"/>
          </w:tcPr>
          <w:p w14:paraId="3A355979" w14:textId="77777777" w:rsidR="00B03AB5" w:rsidRPr="00F555E6" w:rsidRDefault="00B03AB5" w:rsidP="00B03AB5">
            <w:pPr>
              <w:pStyle w:val="cg"/>
              <w:spacing w:before="120"/>
              <w:rPr>
                <w:b/>
              </w:rPr>
            </w:pPr>
            <w:r w:rsidRPr="00F555E6">
              <w:t>Mesures de réinstallations incertaines</w:t>
            </w:r>
          </w:p>
        </w:tc>
      </w:tr>
      <w:tr w:rsidR="00B03AB5" w:rsidRPr="00F555E6" w14:paraId="0D42C3D9" w14:textId="77777777" w:rsidTr="00B03AB5">
        <w:tc>
          <w:tcPr>
            <w:tcW w:w="2192" w:type="pct"/>
            <w:tcBorders>
              <w:top w:val="single" w:sz="4" w:space="0" w:color="auto"/>
              <w:left w:val="single" w:sz="4" w:space="0" w:color="auto"/>
              <w:bottom w:val="single" w:sz="4" w:space="0" w:color="auto"/>
              <w:right w:val="single" w:sz="4" w:space="0" w:color="auto"/>
            </w:tcBorders>
            <w:shd w:val="clear" w:color="auto" w:fill="auto"/>
            <w:vAlign w:val="center"/>
          </w:tcPr>
          <w:p w14:paraId="0C82D112" w14:textId="77777777" w:rsidR="00B03AB5" w:rsidRPr="00F555E6" w:rsidRDefault="00B03AB5" w:rsidP="00B03AB5">
            <w:pPr>
              <w:pStyle w:val="cg"/>
              <w:spacing w:before="120"/>
              <w:rPr>
                <w:b/>
                <w:bCs/>
              </w:rPr>
            </w:pPr>
            <w:r>
              <w:t>O</w:t>
            </w:r>
            <w:r w:rsidRPr="00F555E6">
              <w:t>ption</w:t>
            </w:r>
            <w:r w:rsidRPr="00F555E6">
              <w:rPr>
                <w:rFonts w:eastAsia="Calibri"/>
                <w:lang w:eastAsia="en-US"/>
              </w:rPr>
              <w:t xml:space="preserve"> 2 : </w:t>
            </w:r>
            <w:r>
              <w:t>D</w:t>
            </w:r>
            <w:r w:rsidRPr="00F555E6">
              <w:t>éveloppement d’une stratégie énergie domestique durable avec valorisation de la biomasse agricole</w:t>
            </w:r>
          </w:p>
        </w:tc>
        <w:tc>
          <w:tcPr>
            <w:tcW w:w="2808" w:type="pct"/>
            <w:tcBorders>
              <w:top w:val="single" w:sz="4" w:space="0" w:color="auto"/>
              <w:left w:val="single" w:sz="4" w:space="0" w:color="auto"/>
              <w:bottom w:val="single" w:sz="4" w:space="0" w:color="auto"/>
              <w:right w:val="single" w:sz="4" w:space="0" w:color="auto"/>
            </w:tcBorders>
            <w:shd w:val="clear" w:color="auto" w:fill="auto"/>
            <w:vAlign w:val="center"/>
          </w:tcPr>
          <w:p w14:paraId="119B48C1" w14:textId="77777777" w:rsidR="00B03AB5" w:rsidRPr="00F555E6" w:rsidRDefault="00B03AB5" w:rsidP="00B03AB5">
            <w:pPr>
              <w:pStyle w:val="cg"/>
              <w:spacing w:before="120"/>
              <w:rPr>
                <w:b/>
                <w:bCs/>
              </w:rPr>
            </w:pPr>
            <w:r w:rsidRPr="00F555E6">
              <w:t xml:space="preserve">Mesures de réinstallations involontaires probables notamment pour l’aspect intégration des enjeux de la REDD+ dans les plans directeurs des villes et si  </w:t>
            </w:r>
            <w:r>
              <w:t>les politiques et mesures</w:t>
            </w:r>
            <w:r w:rsidRPr="00F555E6">
              <w:t xml:space="preserve">  portant sur appui à une production efficace et durable du charbon à partir de la biomasse se tradui</w:t>
            </w:r>
            <w:r>
              <w:t>sent</w:t>
            </w:r>
            <w:r w:rsidRPr="00F555E6">
              <w:t xml:space="preserve"> en microprojets de mise en place de cultures de bois d’énergie</w:t>
            </w:r>
          </w:p>
        </w:tc>
      </w:tr>
      <w:tr w:rsidR="00B03AB5" w:rsidRPr="00F555E6" w14:paraId="6D1CF186" w14:textId="77777777" w:rsidTr="00B03AB5">
        <w:tc>
          <w:tcPr>
            <w:tcW w:w="2192" w:type="pct"/>
            <w:tcBorders>
              <w:top w:val="single" w:sz="4" w:space="0" w:color="auto"/>
              <w:left w:val="single" w:sz="4" w:space="0" w:color="auto"/>
              <w:bottom w:val="single" w:sz="4" w:space="0" w:color="auto"/>
              <w:right w:val="single" w:sz="4" w:space="0" w:color="auto"/>
            </w:tcBorders>
            <w:shd w:val="clear" w:color="auto" w:fill="auto"/>
            <w:vAlign w:val="center"/>
          </w:tcPr>
          <w:p w14:paraId="556003FE" w14:textId="77777777" w:rsidR="00B03AB5" w:rsidRPr="00F555E6" w:rsidRDefault="00B03AB5" w:rsidP="00B03AB5">
            <w:pPr>
              <w:pStyle w:val="cg"/>
              <w:spacing w:before="120"/>
              <w:rPr>
                <w:b/>
              </w:rPr>
            </w:pPr>
            <w:r>
              <w:t>Option 3 : G</w:t>
            </w:r>
            <w:r w:rsidRPr="00F555E6">
              <w:t xml:space="preserve">estion durable des forêts et des aires protégées </w:t>
            </w:r>
          </w:p>
          <w:p w14:paraId="5F860EE6" w14:textId="77777777" w:rsidR="00B03AB5" w:rsidRPr="00F555E6" w:rsidRDefault="00B03AB5" w:rsidP="00B03AB5">
            <w:pPr>
              <w:pStyle w:val="cg"/>
              <w:spacing w:before="120"/>
              <w:rPr>
                <w:rFonts w:eastAsia="Calibri"/>
                <w:b/>
                <w:bCs/>
                <w:lang w:eastAsia="en-US"/>
              </w:rPr>
            </w:pPr>
          </w:p>
        </w:tc>
        <w:tc>
          <w:tcPr>
            <w:tcW w:w="2808" w:type="pct"/>
            <w:tcBorders>
              <w:top w:val="single" w:sz="4" w:space="0" w:color="auto"/>
              <w:left w:val="single" w:sz="4" w:space="0" w:color="auto"/>
              <w:bottom w:val="single" w:sz="4" w:space="0" w:color="auto"/>
              <w:right w:val="single" w:sz="4" w:space="0" w:color="auto"/>
            </w:tcBorders>
            <w:shd w:val="clear" w:color="auto" w:fill="auto"/>
            <w:vAlign w:val="center"/>
          </w:tcPr>
          <w:p w14:paraId="34F66F69" w14:textId="11F022CB" w:rsidR="00B03AB5" w:rsidRPr="00F555E6" w:rsidRDefault="00B03AB5" w:rsidP="00B03AB5">
            <w:pPr>
              <w:pStyle w:val="cg"/>
              <w:spacing w:before="120"/>
              <w:rPr>
                <w:b/>
                <w:bCs/>
              </w:rPr>
            </w:pPr>
            <w:r w:rsidRPr="00F555E6">
              <w:t xml:space="preserve">Mesures de réinstallations involontaires </w:t>
            </w:r>
            <w:r>
              <w:t>probables</w:t>
            </w:r>
            <w:r w:rsidRPr="00F555E6">
              <w:t xml:space="preserve"> relativement surtout aux aspects</w:t>
            </w:r>
            <w:r w:rsidRPr="00F555E6">
              <w:rPr>
                <w:rFonts w:eastAsia="Calibri"/>
              </w:rPr>
              <w:t xml:space="preserve"> application des mesures de compensation et de dédommagement en faveur des PAPs, restauration des milieux naturels et des services environnementaux ainsi qu’à l’aspect intégration  systématique du processus de mise en place de la réforme foncière dans les projets liés au </w:t>
            </w:r>
            <w:r w:rsidR="00EA10FB">
              <w:rPr>
                <w:rFonts w:eastAsia="Calibri"/>
              </w:rPr>
              <w:t>mécanisme</w:t>
            </w:r>
            <w:r w:rsidRPr="00F555E6">
              <w:rPr>
                <w:rFonts w:eastAsia="Calibri"/>
              </w:rPr>
              <w:t xml:space="preserve"> REDD+..</w:t>
            </w:r>
          </w:p>
        </w:tc>
      </w:tr>
      <w:tr w:rsidR="00B03AB5" w:rsidRPr="00F555E6" w14:paraId="5D725FA3" w14:textId="77777777" w:rsidTr="00B03AB5">
        <w:tc>
          <w:tcPr>
            <w:tcW w:w="2192" w:type="pct"/>
            <w:tcBorders>
              <w:top w:val="single" w:sz="4" w:space="0" w:color="auto"/>
              <w:left w:val="single" w:sz="4" w:space="0" w:color="auto"/>
              <w:bottom w:val="single" w:sz="4" w:space="0" w:color="auto"/>
              <w:right w:val="single" w:sz="4" w:space="0" w:color="auto"/>
            </w:tcBorders>
            <w:shd w:val="clear" w:color="auto" w:fill="auto"/>
            <w:vAlign w:val="center"/>
          </w:tcPr>
          <w:p w14:paraId="0A6A8E7B" w14:textId="77777777" w:rsidR="00B03AB5" w:rsidRPr="00F555E6" w:rsidRDefault="00B03AB5" w:rsidP="00B03AB5">
            <w:pPr>
              <w:pStyle w:val="cg"/>
              <w:spacing w:before="120"/>
              <w:rPr>
                <w:b/>
              </w:rPr>
            </w:pPr>
            <w:r>
              <w:t>O</w:t>
            </w:r>
            <w:r w:rsidRPr="00F555E6">
              <w:t>ption  4</w:t>
            </w:r>
            <w:r>
              <w:t> : B</w:t>
            </w:r>
            <w:r w:rsidRPr="00F555E6">
              <w:t>oisement/reboisement, restauration des forêts et des terres dégradées</w:t>
            </w:r>
          </w:p>
        </w:tc>
        <w:tc>
          <w:tcPr>
            <w:tcW w:w="2808" w:type="pct"/>
            <w:tcBorders>
              <w:top w:val="single" w:sz="4" w:space="0" w:color="auto"/>
              <w:left w:val="single" w:sz="4" w:space="0" w:color="auto"/>
              <w:bottom w:val="single" w:sz="4" w:space="0" w:color="auto"/>
              <w:right w:val="single" w:sz="4" w:space="0" w:color="auto"/>
            </w:tcBorders>
            <w:shd w:val="clear" w:color="auto" w:fill="auto"/>
            <w:vAlign w:val="center"/>
          </w:tcPr>
          <w:p w14:paraId="34E8AE45" w14:textId="77777777" w:rsidR="00B03AB5" w:rsidRPr="00D97E92" w:rsidRDefault="00B03AB5" w:rsidP="00B03AB5">
            <w:pPr>
              <w:pStyle w:val="cg"/>
              <w:spacing w:before="120"/>
              <w:rPr>
                <w:rFonts w:eastAsia="Calibri"/>
                <w:b/>
              </w:rPr>
            </w:pPr>
            <w:r w:rsidRPr="00F555E6">
              <w:t xml:space="preserve">Mesures de réinstallations involontaires </w:t>
            </w:r>
            <w:r>
              <w:t>probables</w:t>
            </w:r>
            <w:r w:rsidRPr="00F555E6">
              <w:t xml:space="preserve"> relativement aux aspects </w:t>
            </w:r>
            <w:r w:rsidRPr="00F555E6">
              <w:rPr>
                <w:rFonts w:eastAsia="Calibri"/>
              </w:rPr>
              <w:t xml:space="preserve"> d’intégration  systématique du processus de mise en place de la réforme foncière dans les projets liés au processus d’implantation des PSE et de</w:t>
            </w:r>
            <w:r w:rsidRPr="00F555E6">
              <w:t xml:space="preserve"> restauration du couvert </w:t>
            </w:r>
            <w:r w:rsidRPr="00F555E6">
              <w:rPr>
                <w:rFonts w:eastAsia="Calibri"/>
              </w:rPr>
              <w:t xml:space="preserve"> forestier et des services environnementaux.</w:t>
            </w:r>
          </w:p>
        </w:tc>
      </w:tr>
      <w:tr w:rsidR="00B03AB5" w:rsidRPr="00F555E6" w14:paraId="7B1C1A76" w14:textId="77777777" w:rsidTr="00B03AB5">
        <w:tc>
          <w:tcPr>
            <w:tcW w:w="2192" w:type="pct"/>
            <w:tcBorders>
              <w:top w:val="single" w:sz="4" w:space="0" w:color="auto"/>
              <w:left w:val="single" w:sz="4" w:space="0" w:color="auto"/>
              <w:bottom w:val="single" w:sz="4" w:space="0" w:color="auto"/>
              <w:right w:val="single" w:sz="4" w:space="0" w:color="auto"/>
            </w:tcBorders>
            <w:shd w:val="clear" w:color="auto" w:fill="auto"/>
            <w:vAlign w:val="center"/>
          </w:tcPr>
          <w:p w14:paraId="07CBD080" w14:textId="77777777" w:rsidR="00B03AB5" w:rsidRPr="00F555E6" w:rsidRDefault="00B03AB5" w:rsidP="00B03AB5">
            <w:pPr>
              <w:pStyle w:val="cg"/>
              <w:spacing w:before="120"/>
              <w:rPr>
                <w:b/>
                <w:bCs/>
              </w:rPr>
            </w:pPr>
            <w:r>
              <w:t>Option  5 : E</w:t>
            </w:r>
            <w:r w:rsidRPr="00F555E6">
              <w:t>xploitation minière respectueuse de l’environnement</w:t>
            </w:r>
          </w:p>
        </w:tc>
        <w:tc>
          <w:tcPr>
            <w:tcW w:w="2808" w:type="pct"/>
            <w:tcBorders>
              <w:top w:val="single" w:sz="4" w:space="0" w:color="auto"/>
              <w:left w:val="single" w:sz="4" w:space="0" w:color="auto"/>
              <w:bottom w:val="single" w:sz="4" w:space="0" w:color="auto"/>
              <w:right w:val="single" w:sz="4" w:space="0" w:color="auto"/>
            </w:tcBorders>
            <w:shd w:val="clear" w:color="auto" w:fill="auto"/>
            <w:vAlign w:val="center"/>
          </w:tcPr>
          <w:p w14:paraId="310A81A3" w14:textId="77777777" w:rsidR="00B03AB5" w:rsidRPr="00F555E6" w:rsidRDefault="00B03AB5" w:rsidP="00B03AB5">
            <w:pPr>
              <w:pStyle w:val="cg"/>
              <w:spacing w:before="120"/>
              <w:rPr>
                <w:b/>
                <w:bCs/>
              </w:rPr>
            </w:pPr>
            <w:r w:rsidRPr="00F555E6">
              <w:t>Mesures de réinstallations involontaires</w:t>
            </w:r>
            <w:r>
              <w:t xml:space="preserve"> probables</w:t>
            </w:r>
            <w:r w:rsidRPr="00F555E6">
              <w:t xml:space="preserve"> relativement à l’aspect accompagnement des activités économiques alternatives génératrices de revenus</w:t>
            </w:r>
          </w:p>
        </w:tc>
      </w:tr>
      <w:tr w:rsidR="00B03AB5" w:rsidRPr="00F555E6" w14:paraId="734C85A9" w14:textId="77777777" w:rsidTr="00B03AB5">
        <w:tc>
          <w:tcPr>
            <w:tcW w:w="2192" w:type="pct"/>
            <w:tcBorders>
              <w:top w:val="single" w:sz="4" w:space="0" w:color="auto"/>
              <w:left w:val="single" w:sz="4" w:space="0" w:color="auto"/>
              <w:bottom w:val="single" w:sz="4" w:space="0" w:color="auto"/>
              <w:right w:val="single" w:sz="4" w:space="0" w:color="auto"/>
            </w:tcBorders>
            <w:shd w:val="clear" w:color="auto" w:fill="auto"/>
            <w:vAlign w:val="center"/>
          </w:tcPr>
          <w:p w14:paraId="00300F51" w14:textId="77777777" w:rsidR="00B03AB5" w:rsidRPr="00F555E6" w:rsidRDefault="00B03AB5" w:rsidP="00B03AB5">
            <w:pPr>
              <w:pStyle w:val="cg"/>
              <w:spacing w:before="120"/>
              <w:rPr>
                <w:b/>
                <w:bCs/>
              </w:rPr>
            </w:pPr>
            <w:r>
              <w:t>O</w:t>
            </w:r>
            <w:r w:rsidRPr="00F555E6">
              <w:t>ption  6</w:t>
            </w:r>
            <w:r>
              <w:t> : S</w:t>
            </w:r>
            <w:r w:rsidRPr="00F555E6">
              <w:t>ystème d’incitation de type paiement pour services environnementaux</w:t>
            </w:r>
          </w:p>
        </w:tc>
        <w:tc>
          <w:tcPr>
            <w:tcW w:w="2808" w:type="pct"/>
            <w:tcBorders>
              <w:top w:val="single" w:sz="4" w:space="0" w:color="auto"/>
              <w:left w:val="single" w:sz="4" w:space="0" w:color="auto"/>
              <w:bottom w:val="single" w:sz="4" w:space="0" w:color="auto"/>
              <w:right w:val="single" w:sz="4" w:space="0" w:color="auto"/>
            </w:tcBorders>
            <w:shd w:val="clear" w:color="auto" w:fill="auto"/>
            <w:vAlign w:val="center"/>
          </w:tcPr>
          <w:p w14:paraId="4EC84003" w14:textId="77777777" w:rsidR="00B03AB5" w:rsidRPr="00F555E6" w:rsidRDefault="00B03AB5" w:rsidP="00B03AB5">
            <w:pPr>
              <w:pStyle w:val="cg"/>
              <w:spacing w:before="120"/>
              <w:rPr>
                <w:b/>
                <w:bCs/>
              </w:rPr>
            </w:pPr>
            <w:r w:rsidRPr="00F555E6">
              <w:t>Mesures de réinstallations involontaires incertaines</w:t>
            </w:r>
          </w:p>
        </w:tc>
      </w:tr>
      <w:tr w:rsidR="00B03AB5" w:rsidRPr="00F555E6" w14:paraId="29D7D376" w14:textId="77777777" w:rsidTr="00B03AB5">
        <w:tc>
          <w:tcPr>
            <w:tcW w:w="2192" w:type="pct"/>
            <w:tcBorders>
              <w:top w:val="single" w:sz="4" w:space="0" w:color="auto"/>
              <w:left w:val="single" w:sz="4" w:space="0" w:color="auto"/>
              <w:bottom w:val="single" w:sz="4" w:space="0" w:color="auto"/>
              <w:right w:val="single" w:sz="4" w:space="0" w:color="auto"/>
            </w:tcBorders>
            <w:shd w:val="clear" w:color="auto" w:fill="auto"/>
            <w:vAlign w:val="center"/>
          </w:tcPr>
          <w:p w14:paraId="59B09310" w14:textId="77777777" w:rsidR="00B03AB5" w:rsidRPr="00F555E6" w:rsidRDefault="00B03AB5" w:rsidP="00B03AB5">
            <w:pPr>
              <w:pStyle w:val="cg"/>
              <w:spacing w:before="120"/>
              <w:rPr>
                <w:b/>
                <w:bCs/>
              </w:rPr>
            </w:pPr>
            <w:r>
              <w:t>Option  7 : A</w:t>
            </w:r>
            <w:r w:rsidRPr="00F555E6">
              <w:t>ménagement du territoire et sécurisation foncière</w:t>
            </w:r>
          </w:p>
        </w:tc>
        <w:tc>
          <w:tcPr>
            <w:tcW w:w="2808" w:type="pct"/>
            <w:tcBorders>
              <w:top w:val="single" w:sz="4" w:space="0" w:color="auto"/>
              <w:left w:val="single" w:sz="4" w:space="0" w:color="auto"/>
              <w:bottom w:val="single" w:sz="4" w:space="0" w:color="auto"/>
              <w:right w:val="single" w:sz="4" w:space="0" w:color="auto"/>
            </w:tcBorders>
            <w:shd w:val="clear" w:color="auto" w:fill="auto"/>
            <w:vAlign w:val="center"/>
          </w:tcPr>
          <w:p w14:paraId="6606B197" w14:textId="77777777" w:rsidR="00B03AB5" w:rsidRPr="00F555E6" w:rsidRDefault="00B03AB5" w:rsidP="00B03AB5">
            <w:pPr>
              <w:pStyle w:val="cg"/>
              <w:spacing w:before="120"/>
              <w:rPr>
                <w:b/>
                <w:bCs/>
              </w:rPr>
            </w:pPr>
            <w:r w:rsidRPr="00F555E6">
              <w:t>Mesures de réinstallations involontaires incertaines</w:t>
            </w:r>
          </w:p>
        </w:tc>
      </w:tr>
      <w:tr w:rsidR="00B03AB5" w:rsidRPr="00F555E6" w14:paraId="30EA61EA" w14:textId="77777777" w:rsidTr="00B03AB5">
        <w:tc>
          <w:tcPr>
            <w:tcW w:w="2192" w:type="pct"/>
            <w:tcBorders>
              <w:top w:val="single" w:sz="4" w:space="0" w:color="auto"/>
              <w:left w:val="single" w:sz="4" w:space="0" w:color="auto"/>
              <w:bottom w:val="single" w:sz="4" w:space="0" w:color="auto"/>
              <w:right w:val="single" w:sz="4" w:space="0" w:color="auto"/>
            </w:tcBorders>
            <w:shd w:val="clear" w:color="auto" w:fill="auto"/>
            <w:vAlign w:val="center"/>
          </w:tcPr>
          <w:p w14:paraId="57D81508" w14:textId="77777777" w:rsidR="00B03AB5" w:rsidRPr="00F555E6" w:rsidRDefault="00B03AB5" w:rsidP="00B03AB5">
            <w:pPr>
              <w:pStyle w:val="cg"/>
              <w:spacing w:before="120"/>
              <w:rPr>
                <w:b/>
                <w:bCs/>
              </w:rPr>
            </w:pPr>
            <w:r>
              <w:t>Option  8 : P</w:t>
            </w:r>
            <w:r w:rsidRPr="00F555E6">
              <w:t>lanification nationale et réformes structurelles pour la transition vers une économie verte</w:t>
            </w:r>
          </w:p>
        </w:tc>
        <w:tc>
          <w:tcPr>
            <w:tcW w:w="2808" w:type="pct"/>
            <w:tcBorders>
              <w:top w:val="single" w:sz="4" w:space="0" w:color="auto"/>
              <w:left w:val="single" w:sz="4" w:space="0" w:color="auto"/>
              <w:bottom w:val="single" w:sz="4" w:space="0" w:color="auto"/>
              <w:right w:val="single" w:sz="4" w:space="0" w:color="auto"/>
            </w:tcBorders>
            <w:shd w:val="clear" w:color="auto" w:fill="auto"/>
            <w:vAlign w:val="center"/>
          </w:tcPr>
          <w:p w14:paraId="17ABB278" w14:textId="77777777" w:rsidR="00B03AB5" w:rsidRPr="00F555E6" w:rsidRDefault="00B03AB5" w:rsidP="00B03AB5">
            <w:pPr>
              <w:pStyle w:val="cg"/>
              <w:spacing w:before="120"/>
              <w:rPr>
                <w:b/>
                <w:bCs/>
              </w:rPr>
            </w:pPr>
            <w:r w:rsidRPr="00F555E6">
              <w:t>Mesures de réinstallations involontaires incertaines</w:t>
            </w:r>
          </w:p>
        </w:tc>
      </w:tr>
    </w:tbl>
    <w:p w14:paraId="2ABB09F4" w14:textId="77777777" w:rsidR="00B03AB5" w:rsidRPr="00B57E4E" w:rsidRDefault="00B03AB5" w:rsidP="00B03AB5"/>
    <w:p w14:paraId="6479951A" w14:textId="77777777" w:rsidR="00B03AB5" w:rsidRPr="00B57E4E" w:rsidRDefault="00B03AB5" w:rsidP="00B03AB5"/>
    <w:p w14:paraId="275A00E1" w14:textId="77777777" w:rsidR="00B03AB5" w:rsidRPr="0059135D" w:rsidRDefault="00B03AB5" w:rsidP="00B03AB5">
      <w:pPr>
        <w:pStyle w:val="Titre3"/>
        <w:rPr>
          <w:smallCaps/>
        </w:rPr>
      </w:pPr>
      <w:bookmarkStart w:id="192" w:name="_Toc460582391"/>
      <w:bookmarkStart w:id="193" w:name="_Toc527984477"/>
      <w:bookmarkStart w:id="194" w:name="_Toc532230060"/>
      <w:r w:rsidRPr="0059135D">
        <w:lastRenderedPageBreak/>
        <w:t>Classification des projets ou micro-projets en fonction des procédures réglementaires à mettre en œuvre</w:t>
      </w:r>
      <w:bookmarkEnd w:id="192"/>
      <w:bookmarkEnd w:id="193"/>
      <w:bookmarkEnd w:id="194"/>
    </w:p>
    <w:p w14:paraId="42E089EF" w14:textId="77777777" w:rsidR="00B03AB5" w:rsidRPr="00B57E4E" w:rsidRDefault="00B03AB5" w:rsidP="00B03AB5">
      <w:pPr>
        <w:pStyle w:val="ps"/>
        <w:rPr>
          <w:b/>
        </w:rPr>
      </w:pPr>
      <w:r w:rsidRPr="00B57E4E">
        <w:t xml:space="preserve">La politique opérationnelle relative au déplacement involontaire (PO 4.12) de la Banque </w:t>
      </w:r>
      <w:r>
        <w:t>m</w:t>
      </w:r>
      <w:r w:rsidRPr="00B57E4E">
        <w:t xml:space="preserve">ondiale exige la prise en compte des personnes affectées par tout projet ou sous projet occasionnant des impacts </w:t>
      </w:r>
      <w:r w:rsidRPr="00B03AB5">
        <w:t>négatifs</w:t>
      </w:r>
      <w:r w:rsidRPr="00B57E4E">
        <w:t>. En son annexe relative aux « Instruments de Réinstallation », il est précisé que selon l’amplitude des impacts, des outils différents de réinstallation involontaire doivent être préparés, soit (i) avec un Plan d’Action de Réinstallation (PAR) pour les cas les plus importants, soit (ii) avec un Plan Succinct de Réinstallation (PSR) pour les micro- projets avec des impacts mineurs. Dans le cas d’espèce on pourrait considérer que l’importance des impacts des projets ou micro-projets pourrait être évaluée selon le nombre de personnes affectées et de la manière suivante :</w:t>
      </w:r>
    </w:p>
    <w:p w14:paraId="3B1879A1" w14:textId="77777777" w:rsidR="00B03AB5" w:rsidRPr="00B03AB5" w:rsidRDefault="00B03AB5" w:rsidP="00B03AB5">
      <w:pPr>
        <w:pStyle w:val="ea"/>
      </w:pPr>
      <w:r w:rsidRPr="00B57E4E">
        <w:t xml:space="preserve">si </w:t>
      </w:r>
      <w:r w:rsidRPr="00B03AB5">
        <w:t>un projet entraîne non cumulativement (i) le déplacement de plus 50 ménages, (ii) et/ou le déplacement de plus de 200 personnes, (iii) et/ou l’acquisition de plus de 100 ha de terres, (iv) et/ou la destruction de plus de dix concessions permanentes, il relève de la préparation d’un PAR complet ;</w:t>
      </w:r>
    </w:p>
    <w:p w14:paraId="32DFBECF" w14:textId="77777777" w:rsidR="00B03AB5" w:rsidRPr="00B03AB5" w:rsidRDefault="00B03AB5" w:rsidP="00B03AB5">
      <w:pPr>
        <w:pStyle w:val="ea"/>
      </w:pPr>
      <w:r w:rsidRPr="00B03AB5">
        <w:t>Dans le cas où le nombre de ménages déplacés, de superficie des terres à acquérir et de concessions à détruire sont inférieurs aux valeurs ci-dessus, un Plan Simplifié de Réinstallation sera réalisé ;</w:t>
      </w:r>
    </w:p>
    <w:p w14:paraId="6004C290" w14:textId="77777777" w:rsidR="00B03AB5" w:rsidRPr="000808FA" w:rsidRDefault="00B03AB5" w:rsidP="00B03AB5">
      <w:pPr>
        <w:pStyle w:val="ea"/>
      </w:pPr>
      <w:r w:rsidRPr="00B03AB5">
        <w:t>Pour les projets qui</w:t>
      </w:r>
      <w:r w:rsidRPr="000808FA">
        <w:t xml:space="preserve"> sont censés ne pas entraîner de déplacement ni de destruction d’habitat, et où la perte attendue de biens est négligeable, alors le microprojet sera approuvé et pourra être exécuté.   </w:t>
      </w:r>
    </w:p>
    <w:p w14:paraId="31A8EFF2" w14:textId="77777777" w:rsidR="00B03AB5" w:rsidRPr="00B57E4E" w:rsidRDefault="00B03AB5" w:rsidP="00B03AB5">
      <w:pPr>
        <w:pStyle w:val="ps"/>
        <w:rPr>
          <w:b/>
          <w:bCs/>
        </w:rPr>
      </w:pPr>
      <w:r w:rsidRPr="00B57E4E">
        <w:t xml:space="preserve">Cette distinction et le nombre de personnes affectées correspondants, doivent être considérés de façon générale et pourront être adaptés en fonction de situations spécifiques et de l’importance des impacts. Ainsi, en situation d’impacts mineurs (sans déplacement physique ni économique par exemple), un PSR pourra être acceptable même si le nombre de personnes affectées dépasse 50. Inversement, des impacts particulièrement forts (déplacement physique d’un groupe vulnérable par exemple) pourront nécessiter un processus renforcé de planification et de revue de la documentation, comprenant la préparation d’un Plan d’Action de Réinstallation complet, sa revue par la Banque </w:t>
      </w:r>
      <w:r>
        <w:t>m</w:t>
      </w:r>
      <w:r w:rsidRPr="00B57E4E">
        <w:t>ondiale et sa publication.</w:t>
      </w:r>
    </w:p>
    <w:p w14:paraId="3B5A93E1" w14:textId="77777777" w:rsidR="0023062B" w:rsidRDefault="0023062B" w:rsidP="00F26490">
      <w:pPr>
        <w:pStyle w:val="ps"/>
      </w:pPr>
    </w:p>
    <w:p w14:paraId="2A3AF7D9" w14:textId="1CE7F030" w:rsidR="00456047" w:rsidRPr="00FC3AE5" w:rsidRDefault="00456047" w:rsidP="00F26490">
      <w:pPr>
        <w:pStyle w:val="ps"/>
      </w:pPr>
    </w:p>
    <w:p w14:paraId="3343048B" w14:textId="77777777" w:rsidR="00D61EF7" w:rsidRPr="00FC3AE5" w:rsidRDefault="00D61EF7" w:rsidP="00F26490">
      <w:pPr>
        <w:pStyle w:val="ps"/>
        <w:sectPr w:rsidR="00D61EF7" w:rsidRPr="00FC3AE5" w:rsidSect="00012386">
          <w:pgSz w:w="11907" w:h="16840" w:code="9"/>
          <w:pgMar w:top="1418" w:right="1134" w:bottom="1134" w:left="1134" w:header="624" w:footer="624" w:gutter="567"/>
          <w:cols w:space="720"/>
        </w:sectPr>
      </w:pPr>
    </w:p>
    <w:p w14:paraId="77CF7771" w14:textId="4539C29D" w:rsidR="00B3682C" w:rsidRPr="00B57E4E" w:rsidRDefault="00B3682C" w:rsidP="00B3682C">
      <w:pPr>
        <w:pStyle w:val="Titre1"/>
      </w:pPr>
      <w:bookmarkStart w:id="195" w:name="_Toc460582392"/>
      <w:bookmarkStart w:id="196" w:name="_Toc527984478"/>
      <w:bookmarkStart w:id="197" w:name="_Toc532230061"/>
      <w:r w:rsidRPr="00B3682C">
        <w:lastRenderedPageBreak/>
        <w:t>Description</w:t>
      </w:r>
      <w:r w:rsidRPr="00B57E4E">
        <w:t xml:space="preserve"> des impacts potentiels </w:t>
      </w:r>
      <w:bookmarkEnd w:id="195"/>
      <w:bookmarkEnd w:id="196"/>
      <w:r w:rsidR="00D07862">
        <w:t>sur les personnes et les biens</w:t>
      </w:r>
      <w:bookmarkEnd w:id="197"/>
    </w:p>
    <w:p w14:paraId="6D262754" w14:textId="77777777" w:rsidR="00B3682C" w:rsidRPr="00B57E4E" w:rsidRDefault="00B3682C" w:rsidP="00B3682C">
      <w:pPr>
        <w:pStyle w:val="ps"/>
        <w:rPr>
          <w:b/>
        </w:rPr>
      </w:pPr>
      <w:r w:rsidRPr="00B57E4E">
        <w:t>Les pertes possibles concernent tout type de biens. Seulement les pertes de revenus économiques seront plus occurrentes par rapport aux autres pertes, notamment celles liées aux sites d’habitation (qui concerneront les mesures de restauration des AP et FC le cas échéant), aux propriétés foncières et aux patrimoines culturels et physiques.</w:t>
      </w:r>
    </w:p>
    <w:p w14:paraId="6BBFB654" w14:textId="77777777" w:rsidR="00B3682C" w:rsidRPr="00B57E4E" w:rsidRDefault="00B3682C" w:rsidP="00B3682C">
      <w:pPr>
        <w:pStyle w:val="Titre2"/>
      </w:pPr>
      <w:bookmarkStart w:id="198" w:name="_Toc460582393"/>
      <w:bookmarkStart w:id="199" w:name="_Toc527984479"/>
      <w:bookmarkStart w:id="200" w:name="_Toc532230062"/>
      <w:r w:rsidRPr="00B3682C">
        <w:t>Méthodologie</w:t>
      </w:r>
      <w:r w:rsidRPr="00B57E4E">
        <w:t xml:space="preserve"> de l’identification des impacts négatifs socio-économiques</w:t>
      </w:r>
      <w:bookmarkEnd w:id="198"/>
      <w:bookmarkEnd w:id="199"/>
      <w:bookmarkEnd w:id="200"/>
    </w:p>
    <w:p w14:paraId="34C29540" w14:textId="77777777" w:rsidR="00B3682C" w:rsidRPr="00B57E4E" w:rsidRDefault="00B3682C" w:rsidP="00B3682C">
      <w:pPr>
        <w:pStyle w:val="ps"/>
        <w:rPr>
          <w:b/>
        </w:rPr>
      </w:pPr>
      <w:r w:rsidRPr="00B57E4E">
        <w:t>La méthodologie permettant d’évaluer les impacts socioéconomiques liés à l’expropriation des terres ou autres actifs de production, renferme les étapes successives suivantes :</w:t>
      </w:r>
    </w:p>
    <w:p w14:paraId="27E47EE9" w14:textId="17531EF2" w:rsidR="00B3682C" w:rsidRPr="00B3682C" w:rsidRDefault="00B3682C" w:rsidP="00B3682C">
      <w:pPr>
        <w:pStyle w:val="ea"/>
      </w:pPr>
      <w:r w:rsidRPr="00B3682C">
        <w:t>identification et description des biens et actifs susceptibles d’être impactés  par le projet ;</w:t>
      </w:r>
    </w:p>
    <w:p w14:paraId="03E56F24" w14:textId="77777777" w:rsidR="00B3682C" w:rsidRPr="00B3682C" w:rsidRDefault="00B3682C" w:rsidP="00B3682C">
      <w:pPr>
        <w:pStyle w:val="ea"/>
      </w:pPr>
      <w:r w:rsidRPr="00B3682C">
        <w:t>description des caractéristiques socio-économiques des personnes victimes (ménages, communautés ou entreprises) ;</w:t>
      </w:r>
    </w:p>
    <w:p w14:paraId="13E557ED" w14:textId="77777777" w:rsidR="00B3682C" w:rsidRDefault="00B3682C" w:rsidP="00B3682C">
      <w:pPr>
        <w:pStyle w:val="ea"/>
        <w:rPr>
          <w:b/>
        </w:rPr>
      </w:pPr>
      <w:r w:rsidRPr="00B3682C">
        <w:t>évaluation</w:t>
      </w:r>
      <w:r w:rsidRPr="00B57E4E">
        <w:t xml:space="preserve"> de</w:t>
      </w:r>
      <w:r>
        <w:t>s</w:t>
      </w:r>
      <w:r w:rsidRPr="00B57E4E">
        <w:t xml:space="preserve"> pertes économiques provoquées par le déplacement involontaire des personnes situées dans l’emprise du projet.</w:t>
      </w:r>
    </w:p>
    <w:p w14:paraId="7E3F7602" w14:textId="77777777" w:rsidR="00B3682C" w:rsidRPr="00B57E4E" w:rsidRDefault="00B3682C" w:rsidP="00B3682C">
      <w:pPr>
        <w:pStyle w:val="Titre2"/>
      </w:pPr>
      <w:bookmarkStart w:id="201" w:name="_Toc460582394"/>
      <w:bookmarkStart w:id="202" w:name="_Toc527984480"/>
      <w:bookmarkStart w:id="203" w:name="_Toc532230063"/>
      <w:r w:rsidRPr="00B3682C">
        <w:t>Risques</w:t>
      </w:r>
      <w:r w:rsidRPr="00B57E4E">
        <w:t xml:space="preserve"> de déplacement de populations</w:t>
      </w:r>
      <w:bookmarkEnd w:id="201"/>
      <w:bookmarkEnd w:id="202"/>
      <w:bookmarkEnd w:id="203"/>
    </w:p>
    <w:p w14:paraId="639F303F" w14:textId="77777777" w:rsidR="00B3682C" w:rsidRPr="00B3682C" w:rsidRDefault="00B3682C" w:rsidP="00B3682C">
      <w:pPr>
        <w:pStyle w:val="ps"/>
      </w:pPr>
      <w:r w:rsidRPr="00B57E4E">
        <w:t xml:space="preserve">Les risques de </w:t>
      </w:r>
      <w:r w:rsidRPr="00B3682C">
        <w:t>déplacements physiques de personnes seront minimes, voire inexistants, au regard du principe de la sélection des micro-projets proposés.</w:t>
      </w:r>
    </w:p>
    <w:p w14:paraId="6D0AD519" w14:textId="6AD6DAD7" w:rsidR="00B3682C" w:rsidRPr="00B3682C" w:rsidRDefault="00B3682C" w:rsidP="00B3682C">
      <w:pPr>
        <w:pStyle w:val="ps"/>
      </w:pPr>
      <w:r w:rsidRPr="00B3682C">
        <w:t>Le présent Cadre de Politique de Réinstallation en tout état de cause, est sous-tendu par quelques dispositions spécifiques extraites du cadre juridique et des dispositions de la PO 4.12, ainsi que par des principes directeurs qui découlent des objectifs qui lui sont assignés. Ainsi, il apparaît comme la base qui inspirera les différents PAR pour gérer les aspects de déplacements de population si nécessaire, pour les projets du processus de mise en œuvre de la REDD+.</w:t>
      </w:r>
    </w:p>
    <w:p w14:paraId="539E15B8" w14:textId="77777777" w:rsidR="00B3682C" w:rsidRPr="00B57E4E" w:rsidRDefault="00B3682C" w:rsidP="00B3682C">
      <w:pPr>
        <w:pStyle w:val="ps"/>
        <w:rPr>
          <w:b/>
        </w:rPr>
      </w:pPr>
      <w:r w:rsidRPr="00B3682C">
        <w:t>Au regard des données de consultations effectuées, les communautés interrogées se partagent équitablement sur la question du</w:t>
      </w:r>
      <w:r w:rsidRPr="00B57E4E">
        <w:t xml:space="preserve"> sacrifice à faire, à savoir adhérer à l’idée de se déplacer physiquement ou non. Si malgré tout, un déplacement est envisagé, les attentes des populations concernées portent sur la reconstitution des acquis à travers des compensations en nature et monétaire, avec des mesures d’accompagnement, notamment des aides à la réinstallation.</w:t>
      </w:r>
    </w:p>
    <w:p w14:paraId="72B41493" w14:textId="77777777" w:rsidR="00B3682C" w:rsidRPr="00B57E4E" w:rsidRDefault="00B3682C" w:rsidP="00B3682C">
      <w:pPr>
        <w:pStyle w:val="Titre2"/>
      </w:pPr>
      <w:bookmarkStart w:id="204" w:name="_Toc460582395"/>
      <w:bookmarkStart w:id="205" w:name="_Toc527984481"/>
      <w:bookmarkStart w:id="206" w:name="_Toc532230064"/>
      <w:r w:rsidRPr="00B3682C">
        <w:t>Pertes</w:t>
      </w:r>
      <w:r w:rsidRPr="00B57E4E">
        <w:t xml:space="preserve"> de revenus</w:t>
      </w:r>
      <w:bookmarkEnd w:id="204"/>
      <w:bookmarkEnd w:id="205"/>
      <w:bookmarkEnd w:id="206"/>
    </w:p>
    <w:p w14:paraId="0186385A" w14:textId="1C93F62B" w:rsidR="00B3682C" w:rsidRPr="00B3682C" w:rsidRDefault="00B3682C" w:rsidP="00B3682C">
      <w:pPr>
        <w:pStyle w:val="ps"/>
      </w:pPr>
      <w:r w:rsidRPr="00B57E4E">
        <w:t xml:space="preserve">Les principaux problèmes qui pourraient survenir de la mise en œuvre du </w:t>
      </w:r>
      <w:r w:rsidR="00EA10FB">
        <w:t>mécanisme</w:t>
      </w:r>
      <w:r w:rsidRPr="00B57E4E">
        <w:t xml:space="preserve"> REDD+ concernent la </w:t>
      </w:r>
      <w:r w:rsidRPr="00B3682C">
        <w:t>perte de revenus, suite aux possibles restrictions d’accès aux terres et aux ressources naturelles, en l’absence d’une réelle intensification agricole.</w:t>
      </w:r>
    </w:p>
    <w:p w14:paraId="152C8C5F" w14:textId="77777777" w:rsidR="00B3682C" w:rsidRPr="00B57E4E" w:rsidRDefault="00B3682C" w:rsidP="00B3682C">
      <w:pPr>
        <w:pStyle w:val="ps"/>
        <w:rPr>
          <w:b/>
        </w:rPr>
      </w:pPr>
      <w:r w:rsidRPr="00B3682C">
        <w:t>Pour les pertes de revenus, il faut les évaluer en rapport direct avec le type d’activité perturbée. Dans ce cas, sont retenus comme</w:t>
      </w:r>
      <w:r w:rsidRPr="00B57E4E">
        <w:t xml:space="preserve"> principes d’expropriation, les deux cas de figure suivants :</w:t>
      </w:r>
    </w:p>
    <w:p w14:paraId="6911CA6A" w14:textId="77777777" w:rsidR="00B3682C" w:rsidRPr="00B3682C" w:rsidRDefault="00B3682C" w:rsidP="00B3682C">
      <w:pPr>
        <w:pStyle w:val="ea"/>
      </w:pPr>
      <w:r w:rsidRPr="00B57E4E">
        <w:t xml:space="preserve">l’arrêt </w:t>
      </w:r>
      <w:r w:rsidRPr="00B3682C">
        <w:t xml:space="preserve">temporaire, qui signifie que l’activité n’est plus menée durant un certain temps, ce qui entraine une suspension momentanée de l’activité source de revenu ; </w:t>
      </w:r>
    </w:p>
    <w:p w14:paraId="6A8F28CC" w14:textId="77777777" w:rsidR="00B3682C" w:rsidRDefault="00B3682C" w:rsidP="00B3682C">
      <w:pPr>
        <w:pStyle w:val="ea"/>
        <w:rPr>
          <w:b/>
        </w:rPr>
      </w:pPr>
      <w:r w:rsidRPr="00B3682C">
        <w:t>la délocalisation, qui implique que la personne affectée doit abandonner le site qui était utilisé pour</w:t>
      </w:r>
      <w:r w:rsidRPr="00B57E4E">
        <w:t xml:space="preserve"> l’activité source de revenu, pour transférer les activités sur un autre site. Ici en l’occurrence, il y a non seulement perte de revenu pour la période de transition, mais aussi des investissements et des terres en plus, selon que la PAP est propriétaire ou non.</w:t>
      </w:r>
    </w:p>
    <w:p w14:paraId="111D0C01" w14:textId="4F965B65" w:rsidR="00B3682C" w:rsidRPr="00B57E4E" w:rsidRDefault="00B3682C" w:rsidP="00B3682C">
      <w:pPr>
        <w:pStyle w:val="ps"/>
        <w:rPr>
          <w:b/>
        </w:rPr>
      </w:pPr>
      <w:r w:rsidRPr="00B57E4E">
        <w:lastRenderedPageBreak/>
        <w:t>Dans tous les deux cas, le principe de base de l’indemnisation selon l</w:t>
      </w:r>
      <w:r>
        <w:t>a PO</w:t>
      </w:r>
      <w:r w:rsidRPr="00B57E4E">
        <w:t xml:space="preserve"> 4.12, oblige la prise en compte des pertes temporaires de </w:t>
      </w:r>
      <w:r w:rsidRPr="00B3682C">
        <w:t>revenus</w:t>
      </w:r>
      <w:r w:rsidRPr="00B57E4E">
        <w:t>, sur la base d’une estimation de la durée de perturbation de l’activité source de revenu et du revenu moyen tiré de l’activité.</w:t>
      </w:r>
    </w:p>
    <w:p w14:paraId="22623970" w14:textId="77777777" w:rsidR="00B3682C" w:rsidRPr="00B57E4E" w:rsidRDefault="00B3682C" w:rsidP="00B3682C">
      <w:pPr>
        <w:pStyle w:val="Titre2"/>
        <w:rPr>
          <w:smallCaps w:val="0"/>
        </w:rPr>
      </w:pPr>
      <w:bookmarkStart w:id="207" w:name="_Toc460582396"/>
      <w:bookmarkStart w:id="208" w:name="_Toc527984482"/>
      <w:bookmarkStart w:id="209" w:name="_Toc532230065"/>
      <w:r w:rsidRPr="00B3682C">
        <w:t>Pertes</w:t>
      </w:r>
      <w:r w:rsidRPr="00B57E4E">
        <w:t xml:space="preserve"> d’accès aux ressources naturelles</w:t>
      </w:r>
      <w:bookmarkEnd w:id="207"/>
      <w:bookmarkEnd w:id="208"/>
      <w:bookmarkEnd w:id="209"/>
    </w:p>
    <w:p w14:paraId="2D424492" w14:textId="77777777" w:rsidR="00B3682C" w:rsidRPr="00B57E4E" w:rsidRDefault="00B3682C" w:rsidP="00B3682C">
      <w:pPr>
        <w:pStyle w:val="ps"/>
      </w:pPr>
      <w:r w:rsidRPr="00B57E4E">
        <w:t xml:space="preserve">Pour les pertes </w:t>
      </w:r>
      <w:r w:rsidRPr="00B3682C">
        <w:t>d’accès</w:t>
      </w:r>
      <w:r w:rsidRPr="00B57E4E">
        <w:t xml:space="preserve"> aux ressources naturelles, deux formes de pertes sont à considérer :</w:t>
      </w:r>
    </w:p>
    <w:p w14:paraId="624D686F" w14:textId="77777777" w:rsidR="00B3682C" w:rsidRPr="00B3682C" w:rsidRDefault="00B3682C" w:rsidP="00B3682C">
      <w:pPr>
        <w:pStyle w:val="ea"/>
      </w:pPr>
      <w:r w:rsidRPr="00B57E4E">
        <w:t xml:space="preserve">la </w:t>
      </w:r>
      <w:r w:rsidRPr="00B3682C">
        <w:t>perte totale qui signifie que la ressource est détruite ou impossible d’accès (éloignement ou protection) dans ce cas, il faut un remplacement ou la proposition d’une alternative viable qui comprend un temps d’appropriation ;</w:t>
      </w:r>
    </w:p>
    <w:p w14:paraId="4EAC4A88" w14:textId="77777777" w:rsidR="00B3682C" w:rsidRDefault="00B3682C" w:rsidP="00B3682C">
      <w:pPr>
        <w:pStyle w:val="ea"/>
        <w:rPr>
          <w:b/>
        </w:rPr>
      </w:pPr>
      <w:r w:rsidRPr="00B3682C">
        <w:t>la perte partielle</w:t>
      </w:r>
      <w:r w:rsidRPr="00B57E4E">
        <w:t xml:space="preserve"> qui implique que la ressource est diminuée et n’offre donc plus toute la disponibilité d’antan aux populations. </w:t>
      </w:r>
    </w:p>
    <w:p w14:paraId="42B425F0" w14:textId="77777777" w:rsidR="00B3682C" w:rsidRPr="00B57E4E" w:rsidRDefault="00B3682C" w:rsidP="00B3682C">
      <w:pPr>
        <w:pStyle w:val="ps"/>
        <w:rPr>
          <w:b/>
        </w:rPr>
      </w:pPr>
      <w:r w:rsidRPr="00B57E4E">
        <w:t xml:space="preserve">Dans tous les deux cas, il conviendra de considérer que le principe de compensation consiste </w:t>
      </w:r>
      <w:r w:rsidRPr="00B3682C">
        <w:t>simplement</w:t>
      </w:r>
      <w:r w:rsidRPr="00B57E4E">
        <w:t xml:space="preserve"> à trouver des moyens d’accès à des ressources de même type ou des ressources de substitution. En guise d’exemple, les pertes d’accès aux PNFL peuvent être compensées par une domestication desdits produits, et celles d’accès aux aires de pâturage, par la promotion de l’élevage intensif.</w:t>
      </w:r>
    </w:p>
    <w:p w14:paraId="14203C8F" w14:textId="77777777" w:rsidR="00B3682C" w:rsidRPr="00B57E4E" w:rsidRDefault="00B3682C" w:rsidP="00B3682C">
      <w:pPr>
        <w:pStyle w:val="Titre2"/>
      </w:pPr>
      <w:bookmarkStart w:id="210" w:name="_Toc460582397"/>
      <w:bookmarkStart w:id="211" w:name="_Toc527984483"/>
      <w:bookmarkStart w:id="212" w:name="_Toc532230066"/>
      <w:r w:rsidRPr="00B3682C">
        <w:t>Estimation</w:t>
      </w:r>
      <w:r w:rsidRPr="00B57E4E">
        <w:t xml:space="preserve"> du nombre de personnes potentiellement affectées</w:t>
      </w:r>
      <w:bookmarkEnd w:id="210"/>
      <w:bookmarkEnd w:id="211"/>
      <w:bookmarkEnd w:id="212"/>
    </w:p>
    <w:p w14:paraId="33C001A8" w14:textId="77777777" w:rsidR="00B3682C" w:rsidRPr="00B57E4E" w:rsidRDefault="00B3682C" w:rsidP="00B3682C">
      <w:pPr>
        <w:pStyle w:val="ps"/>
        <w:rPr>
          <w:b/>
        </w:rPr>
      </w:pPr>
      <w:r w:rsidRPr="00B57E4E">
        <w:t>L'estimation précise du nombre de personnes ou d'activités qui seront affectées est difficilement évaluable à ce stade de l’étude, puisque le nombre et la localisation exacte des sous projets ne sont pas encore définis. Ces données seront connues lors des enquêtes de terrain par un recensement au moment de la préparation des Plans d’action de réinstallation (PAR).</w:t>
      </w:r>
    </w:p>
    <w:p w14:paraId="680C5D59" w14:textId="563D241B" w:rsidR="00B3682C" w:rsidRPr="00B57E4E" w:rsidRDefault="00B3682C" w:rsidP="00B3682C">
      <w:pPr>
        <w:pStyle w:val="Titre2"/>
      </w:pPr>
      <w:bookmarkStart w:id="213" w:name="_Toc460582398"/>
      <w:bookmarkStart w:id="214" w:name="_Toc527984484"/>
      <w:bookmarkStart w:id="215" w:name="_Toc532230067"/>
      <w:r>
        <w:t>E</w:t>
      </w:r>
      <w:r w:rsidRPr="00B57E4E">
        <w:t xml:space="preserve">stimation </w:t>
      </w:r>
      <w:r w:rsidRPr="00B3682C">
        <w:t>des</w:t>
      </w:r>
      <w:r w:rsidRPr="00B57E4E">
        <w:t xml:space="preserve"> besoins approximatifs en terre</w:t>
      </w:r>
      <w:bookmarkEnd w:id="213"/>
      <w:bookmarkEnd w:id="214"/>
      <w:bookmarkEnd w:id="215"/>
    </w:p>
    <w:p w14:paraId="3D661EEF" w14:textId="7F168A35" w:rsidR="00B3682C" w:rsidRDefault="00B3682C" w:rsidP="00B3682C">
      <w:pPr>
        <w:pStyle w:val="ps"/>
      </w:pPr>
      <w:r w:rsidRPr="00B57E4E">
        <w:t xml:space="preserve">A ce </w:t>
      </w:r>
      <w:r w:rsidRPr="00B3682C">
        <w:t>stade</w:t>
      </w:r>
      <w:r w:rsidRPr="00B57E4E">
        <w:t xml:space="preserve"> du </w:t>
      </w:r>
      <w:r w:rsidR="00EA10FB">
        <w:t>mécanisme</w:t>
      </w:r>
      <w:r w:rsidRPr="00B57E4E">
        <w:t xml:space="preserve"> REDD+, il est difficile de donner une estimation précise des besoins en terres, car le nombre et la localisation des sous projets ne sont pas encore définis. Toutefois, une estimation globale pourra être possible à partir du macro-zonage du territoire national, qui permettra de localiser les zones à vocation REDD+ qui pourront porter des projets à long terme.</w:t>
      </w:r>
    </w:p>
    <w:p w14:paraId="6EAC37FD" w14:textId="77777777" w:rsidR="0023062B" w:rsidRPr="00D84E47" w:rsidRDefault="0023062B" w:rsidP="00F26490">
      <w:pPr>
        <w:pStyle w:val="ps"/>
      </w:pPr>
    </w:p>
    <w:p w14:paraId="6701FF1C" w14:textId="77777777" w:rsidR="00D61EF7" w:rsidRPr="006544B6" w:rsidRDefault="00D61EF7" w:rsidP="00F26490">
      <w:pPr>
        <w:pStyle w:val="ps"/>
        <w:sectPr w:rsidR="00D61EF7" w:rsidRPr="006544B6" w:rsidSect="00012386">
          <w:pgSz w:w="11907" w:h="16840" w:code="9"/>
          <w:pgMar w:top="1418" w:right="1134" w:bottom="1134" w:left="1134" w:header="624" w:footer="624" w:gutter="567"/>
          <w:cols w:space="720"/>
        </w:sectPr>
      </w:pPr>
    </w:p>
    <w:p w14:paraId="158B6280" w14:textId="5D79F0E0" w:rsidR="00A369E9" w:rsidRPr="00A369E9" w:rsidRDefault="00A369E9" w:rsidP="00A369E9">
      <w:pPr>
        <w:pStyle w:val="Titre1"/>
      </w:pPr>
      <w:bookmarkStart w:id="216" w:name="_Toc460582399"/>
      <w:bookmarkStart w:id="217" w:name="_Toc527984485"/>
      <w:bookmarkStart w:id="218" w:name="_Toc532230068"/>
      <w:r w:rsidRPr="00A369E9">
        <w:lastRenderedPageBreak/>
        <w:t xml:space="preserve">Cadre juridique et </w:t>
      </w:r>
      <w:bookmarkEnd w:id="216"/>
      <w:r w:rsidRPr="00A369E9">
        <w:t xml:space="preserve">réglementaire de la </w:t>
      </w:r>
      <w:bookmarkEnd w:id="217"/>
      <w:r w:rsidRPr="00A369E9">
        <w:t>réinstallation</w:t>
      </w:r>
      <w:bookmarkEnd w:id="218"/>
    </w:p>
    <w:p w14:paraId="1F4E86FE" w14:textId="77777777" w:rsidR="00A369E9" w:rsidRPr="00B57E4E" w:rsidRDefault="00A369E9" w:rsidP="00A369E9">
      <w:pPr>
        <w:pStyle w:val="Titre2"/>
      </w:pPr>
      <w:bookmarkStart w:id="219" w:name="_Toc527984486"/>
      <w:bookmarkStart w:id="220" w:name="_Toc532230069"/>
      <w:r>
        <w:t xml:space="preserve">Cadre </w:t>
      </w:r>
      <w:r w:rsidRPr="00A369E9">
        <w:t>juridique</w:t>
      </w:r>
      <w:r>
        <w:t xml:space="preserve"> national</w:t>
      </w:r>
      <w:bookmarkEnd w:id="219"/>
      <w:bookmarkEnd w:id="220"/>
    </w:p>
    <w:p w14:paraId="229D847C" w14:textId="77777777" w:rsidR="00A369E9" w:rsidRPr="0059135D" w:rsidRDefault="00A369E9" w:rsidP="00A369E9">
      <w:pPr>
        <w:pStyle w:val="Titre3"/>
      </w:pPr>
      <w:bookmarkStart w:id="221" w:name="_Toc460582401"/>
      <w:bookmarkStart w:id="222" w:name="_Toc527984487"/>
      <w:bookmarkStart w:id="223" w:name="_Toc532230070"/>
      <w:r w:rsidRPr="0059135D">
        <w:t xml:space="preserve">Sur le </w:t>
      </w:r>
      <w:r w:rsidRPr="00A369E9">
        <w:t>régime</w:t>
      </w:r>
      <w:r w:rsidRPr="0059135D">
        <w:t xml:space="preserve"> foncier</w:t>
      </w:r>
      <w:bookmarkEnd w:id="221"/>
      <w:bookmarkEnd w:id="222"/>
      <w:bookmarkEnd w:id="223"/>
    </w:p>
    <w:p w14:paraId="0FF04418" w14:textId="26723944" w:rsidR="00A369E9" w:rsidRPr="00A369E9" w:rsidRDefault="00A369E9" w:rsidP="00A369E9">
      <w:pPr>
        <w:pStyle w:val="ps"/>
      </w:pPr>
      <w:r w:rsidRPr="00B57E4E">
        <w:t>Aux termes de l’article 1</w:t>
      </w:r>
      <w:r w:rsidRPr="00B57E4E">
        <w:rPr>
          <w:vertAlign w:val="superscript"/>
        </w:rPr>
        <w:t>er</w:t>
      </w:r>
      <w:r>
        <w:rPr>
          <w:vertAlign w:val="superscript"/>
        </w:rPr>
        <w:t xml:space="preserve"> </w:t>
      </w:r>
      <w:r w:rsidRPr="00B57E4E">
        <w:t xml:space="preserve">de la </w:t>
      </w:r>
      <w:r>
        <w:t>l</w:t>
      </w:r>
      <w:r w:rsidRPr="00B57E4E">
        <w:t xml:space="preserve">oi n°98-750 du 23 </w:t>
      </w:r>
      <w:r w:rsidRPr="00E8411F">
        <w:t>décembre 1998 port</w:t>
      </w:r>
      <w:r w:rsidR="00E8411F" w:rsidRPr="00E8411F">
        <w:t>ant</w:t>
      </w:r>
      <w:r w:rsidRPr="00E8411F">
        <w:t xml:space="preserve"> Code du Foncier Rural,</w:t>
      </w:r>
      <w:r w:rsidRPr="00B57E4E">
        <w:t xml:space="preserve"> modifiée par la </w:t>
      </w:r>
      <w:r w:rsidRPr="00A369E9">
        <w:t>loi n°2004-412 du 14 août 2004 : « le domaine foncier rural est constitué par l’ensemble des terres mises en valeur ou non et quelle que soit la nature de la mise en valeur. Il constitue un patrimoine national auquel toute personne physique ou morale peut accéder. Toutefois, seul l’État, les collectivités publiques et les personnes physiques ivoiriennes peuvent en être propriétaires ».</w:t>
      </w:r>
    </w:p>
    <w:p w14:paraId="0F71054B" w14:textId="77777777" w:rsidR="00A369E9" w:rsidRPr="00B57E4E" w:rsidRDefault="00A369E9" w:rsidP="00A369E9">
      <w:pPr>
        <w:pStyle w:val="ps"/>
        <w:rPr>
          <w:b/>
        </w:rPr>
      </w:pPr>
      <w:r w:rsidRPr="00A369E9">
        <w:t>Il faut mentionner que l’article 26 du Code Foncier a été modifié en 2004 pour permettre aux personnes physiques étrangères</w:t>
      </w:r>
      <w:r w:rsidRPr="00B57E4E">
        <w:t>, qui détenaient des titres fonciers et dont les terres étaient immatriculées à leurs noms avant la loi de 1998, de garder la propriété de leurs terres et de pouvoir les transmettre à leur descendance.</w:t>
      </w:r>
    </w:p>
    <w:p w14:paraId="7DE4C70A" w14:textId="77777777" w:rsidR="00A369E9" w:rsidRPr="00B57E4E" w:rsidRDefault="00A369E9" w:rsidP="00A369E9">
      <w:pPr>
        <w:pStyle w:val="Titre3"/>
      </w:pPr>
      <w:bookmarkStart w:id="224" w:name="_Toc532230071"/>
      <w:r w:rsidRPr="00B57E4E">
        <w:t>Sur l’occupation du domaine public</w:t>
      </w:r>
      <w:bookmarkEnd w:id="224"/>
    </w:p>
    <w:p w14:paraId="4CB4BEB2" w14:textId="77777777" w:rsidR="00A369E9" w:rsidRPr="00B57E4E" w:rsidRDefault="00A369E9" w:rsidP="00A369E9">
      <w:pPr>
        <w:pStyle w:val="ps"/>
        <w:rPr>
          <w:b/>
        </w:rPr>
      </w:pPr>
      <w:r>
        <w:t>L</w:t>
      </w:r>
      <w:r w:rsidRPr="00B57E4E">
        <w:t>a définition du domaine public en Côte d’Ivoire est textuelle et est issue principalement de l'article 1</w:t>
      </w:r>
      <w:r w:rsidRPr="00B57E4E">
        <w:rPr>
          <w:vertAlign w:val="superscript"/>
        </w:rPr>
        <w:t>er</w:t>
      </w:r>
      <w:r w:rsidRPr="00B57E4E">
        <w:t xml:space="preserve"> du décret du 29 septembre 1928 qui </w:t>
      </w:r>
      <w:r>
        <w:t>précise les éléments constitutifs</w:t>
      </w:r>
      <w:r w:rsidRPr="00B57E4E">
        <w:t xml:space="preserve"> </w:t>
      </w:r>
      <w:r>
        <w:t xml:space="preserve">du </w:t>
      </w:r>
      <w:r w:rsidRPr="00B57E4E">
        <w:t>domaine public :</w:t>
      </w:r>
    </w:p>
    <w:p w14:paraId="4D049A70" w14:textId="77777777" w:rsidR="00A369E9" w:rsidRDefault="00A369E9" w:rsidP="00A369E9">
      <w:pPr>
        <w:pStyle w:val="ea"/>
      </w:pPr>
      <w:r w:rsidRPr="00B57E4E">
        <w:t>les rivages de la mer jusqu'à la limite des plus hautes marées, ainsi qu'une zone de 100 m mesurée à partir de cette limite ;</w:t>
      </w:r>
    </w:p>
    <w:p w14:paraId="44A5AA7B" w14:textId="77777777" w:rsidR="00A369E9" w:rsidRDefault="00A369E9" w:rsidP="00A369E9">
      <w:pPr>
        <w:pStyle w:val="ea"/>
      </w:pPr>
      <w:r w:rsidRPr="00B57E4E">
        <w:t>les cours d'eaux navigables ou flottables, ainsi qu'une zone de passage de 25 m de large sur chaque rive ;</w:t>
      </w:r>
    </w:p>
    <w:p w14:paraId="228A0AD3" w14:textId="77777777" w:rsidR="00A369E9" w:rsidRDefault="00A369E9" w:rsidP="00A369E9">
      <w:pPr>
        <w:pStyle w:val="ea"/>
      </w:pPr>
      <w:r w:rsidRPr="00B57E4E">
        <w:t>les sources et cours d'eau non navigables, ni flottables ;</w:t>
      </w:r>
    </w:p>
    <w:p w14:paraId="24CE07D6" w14:textId="77777777" w:rsidR="00A369E9" w:rsidRDefault="00A369E9" w:rsidP="00A369E9">
      <w:pPr>
        <w:pStyle w:val="ea"/>
      </w:pPr>
      <w:r w:rsidRPr="00B57E4E">
        <w:t>les lacs, étangs et lagunes, ainsi qu'une zone de 25 m de large sur chaque rive ;</w:t>
      </w:r>
    </w:p>
    <w:p w14:paraId="0F0F65A7" w14:textId="77777777" w:rsidR="00A369E9" w:rsidRDefault="00A369E9" w:rsidP="00A369E9">
      <w:pPr>
        <w:pStyle w:val="ea"/>
      </w:pPr>
      <w:r w:rsidRPr="00B57E4E">
        <w:t>les nappes aquifères souterraines, quel que soit leur provenance, leur nature et leur profondeur ;</w:t>
      </w:r>
    </w:p>
    <w:p w14:paraId="5CBB6107" w14:textId="77777777" w:rsidR="00A369E9" w:rsidRDefault="00A369E9" w:rsidP="00A369E9">
      <w:pPr>
        <w:pStyle w:val="ea"/>
      </w:pPr>
      <w:r w:rsidRPr="00B57E4E">
        <w:t>les canaux de navigation, les canaux d'irrigation, les canaux d’assèchement exécutés dans l'intérêt du public, ainsi que les dépendances de ces ouvrages ;</w:t>
      </w:r>
    </w:p>
    <w:p w14:paraId="1B862D93" w14:textId="77777777" w:rsidR="00A369E9" w:rsidRDefault="00A369E9" w:rsidP="00A369E9">
      <w:pPr>
        <w:pStyle w:val="ea"/>
      </w:pPr>
      <w:r w:rsidRPr="00B57E4E">
        <w:t>les chemins de fer, les routes, les voies de communication de toute nature et les dispositifs de protection de ces voies ; </w:t>
      </w:r>
    </w:p>
    <w:p w14:paraId="058F26B0" w14:textId="77777777" w:rsidR="00A369E9" w:rsidRDefault="00A369E9" w:rsidP="00A369E9">
      <w:pPr>
        <w:pStyle w:val="ea"/>
      </w:pPr>
      <w:r w:rsidRPr="00B57E4E">
        <w:t>les conduites d'eau, les conduites d'égouts, les ports, les digues maritimes et fluviales, les ouvrages d'éclairage et de balisage et leurs dépendances ;</w:t>
      </w:r>
    </w:p>
    <w:p w14:paraId="5FCBEFF3" w14:textId="77777777" w:rsidR="00A369E9" w:rsidRDefault="00A369E9" w:rsidP="00A369E9">
      <w:pPr>
        <w:pStyle w:val="ea"/>
      </w:pPr>
      <w:r w:rsidRPr="00B57E4E">
        <w:t>les lignes télégraphiques, téléphoniques et leurs dépendances, ainsi que les aériens des stations radioélectriques ;</w:t>
      </w:r>
    </w:p>
    <w:p w14:paraId="2DC11818" w14:textId="77777777" w:rsidR="00A369E9" w:rsidRDefault="00A369E9" w:rsidP="00A369E9">
      <w:pPr>
        <w:pStyle w:val="ea"/>
      </w:pPr>
      <w:r w:rsidRPr="00B57E4E">
        <w:t>les ouvrages de fortification des places de guerre ou les postes militaires ainsi qu'une zone large de 250 m autour ces ouvrages.</w:t>
      </w:r>
    </w:p>
    <w:p w14:paraId="63C609E3" w14:textId="77777777" w:rsidR="00A369E9" w:rsidRPr="0059135D" w:rsidRDefault="00A369E9" w:rsidP="00A369E9">
      <w:pPr>
        <w:pStyle w:val="ps"/>
        <w:rPr>
          <w:b/>
        </w:rPr>
      </w:pPr>
      <w:r w:rsidRPr="0059135D">
        <w:t xml:space="preserve">À côté de ce texte colonial, il convient de mentionner </w:t>
      </w:r>
      <w:r w:rsidRPr="0059135D">
        <w:rPr>
          <w:bCs/>
        </w:rPr>
        <w:t>la loi n°83-788 du 02 Aout 1983 déterminant les règles d’emprises et de classement des voies de communication et de réseaux divers de l’Etat et des collectivités territoriales</w:t>
      </w:r>
      <w:r w:rsidRPr="0059135D">
        <w:t xml:space="preserve"> et la loi n°84-1244 du 8 novembre 1984 portant régime domanial des communes et de la ville d’Abidjan. Ces textes ont considérablement élargi les biens du domaine public, aux lendemains de l’indépendance.</w:t>
      </w:r>
    </w:p>
    <w:p w14:paraId="3F763A02" w14:textId="77777777" w:rsidR="00A369E9" w:rsidRPr="0059135D" w:rsidRDefault="00A369E9" w:rsidP="00A369E9">
      <w:pPr>
        <w:pStyle w:val="ps"/>
        <w:rPr>
          <w:b/>
        </w:rPr>
      </w:pPr>
      <w:r w:rsidRPr="0059135D">
        <w:lastRenderedPageBreak/>
        <w:t xml:space="preserve">Dans des domaines particuliers, on recense également des textes classant des biens dans le  domaine public de l’Etat. Il s’agit entre autre de la loi sur le patrimoine culturel du 28 juillet 1987, de la loi n°98-755 du 23 décembre 1998 portant Code de l’eau, de la loi n° 2002-102 du 11 février 2002 relative à la création, à la gestion et au financement des parcs nationaux et des réserves naturelles. </w:t>
      </w:r>
      <w:r w:rsidRPr="0059135D" w:rsidDel="00CA7672">
        <w:t xml:space="preserve"> </w:t>
      </w:r>
    </w:p>
    <w:p w14:paraId="359C31D3" w14:textId="2D04F157" w:rsidR="00A369E9" w:rsidRPr="0059135D" w:rsidRDefault="00A369E9" w:rsidP="00A369E9">
      <w:pPr>
        <w:pStyle w:val="ps"/>
      </w:pPr>
      <w:r w:rsidRPr="0059135D">
        <w:t xml:space="preserve">En vertu du principe de l’indisponibilité du domaine public, l’ensemble des biens identifiés plus haut jouit d’une protection spéciale. Ainsi, tout droit concédé par l’administration sur le domaine public reste précaire et révocable à tout moment. Les occupants du domaine public n’ayant pas fait l’objet de déclassement s’exposent à un déguerpissement pur et simple sans mesure d’accompagnement, c’est le principe. Cependant, et en considération des pratiques des bailleurs de fonds internationaux, les opérations de déplacement des populations installées sur le domaine public s’accompagnent de certaines dispositions visant à atténuer la perte des biens et revenus des PAPs. </w:t>
      </w:r>
    </w:p>
    <w:p w14:paraId="07ADC991" w14:textId="77777777" w:rsidR="00A369E9" w:rsidRPr="00B57E4E" w:rsidRDefault="00A369E9" w:rsidP="00A369E9">
      <w:pPr>
        <w:pStyle w:val="Titre3"/>
      </w:pPr>
      <w:bookmarkStart w:id="225" w:name="_Toc532230072"/>
      <w:r w:rsidRPr="00B57E4E">
        <w:t>Sur la compensation des plantes et récoltes</w:t>
      </w:r>
      <w:bookmarkEnd w:id="225"/>
    </w:p>
    <w:p w14:paraId="311A6C2F" w14:textId="77777777" w:rsidR="00A369E9" w:rsidRPr="00B57E4E" w:rsidRDefault="00A369E9" w:rsidP="00A369E9">
      <w:pPr>
        <w:pStyle w:val="ps"/>
        <w:rPr>
          <w:b/>
        </w:rPr>
      </w:pPr>
      <w:r w:rsidRPr="00B57E4E">
        <w:t xml:space="preserve">Le décret n° 95-817 du 29 septembre 1995 fixant les règles d’indemnisation pour destruction de cultures, définit les conditions d’indemnisation des personnes dont les plantations sont affectées par des projets. Ce décret est complété par l’arrêté n°247/MINAGRI/MPMEF/MPMB du 17 Juin 2014 portant fixation du barème d’indemnisation des cultures détruites, qui lui-même a remplacé l’arrêté n° 028 du 12 mars 1996. </w:t>
      </w:r>
    </w:p>
    <w:p w14:paraId="5DB51CDE" w14:textId="54F79EC4" w:rsidR="00A369E9" w:rsidRPr="00B57E4E" w:rsidRDefault="00A369E9" w:rsidP="00A369E9">
      <w:pPr>
        <w:pStyle w:val="ps"/>
        <w:rPr>
          <w:b/>
        </w:rPr>
      </w:pPr>
      <w:r w:rsidRPr="00B57E4E">
        <w:t>L’arrêté du 17 juin 2014 est un acte règlementaire interministériel porté à la fois par le Ministère en charge de l’agriculture, le Ministère en charge de l’économie et des finances et le Ministère en charge du budget. À son article 1</w:t>
      </w:r>
      <w:r w:rsidRPr="00B57E4E">
        <w:rPr>
          <w:vertAlign w:val="superscript"/>
        </w:rPr>
        <w:t>er</w:t>
      </w:r>
      <w:r w:rsidRPr="00B57E4E">
        <w:t xml:space="preserve">, il est mentionné que les taux d’indemnisation pour destruction de cultures sont déterminés suivant les formules de calcul indiquées en annexe </w:t>
      </w:r>
      <w:r w:rsidR="001B417B">
        <w:t>4</w:t>
      </w:r>
      <w:r w:rsidRPr="00B57E4E">
        <w:t>. L’arrêté du 17 juin 2014 fixe les critères à retenir pour le calcul de la valeur de l’indemnisation pour chaque type de culture. Ces critères sont les suivants :</w:t>
      </w:r>
    </w:p>
    <w:p w14:paraId="082149AB" w14:textId="77777777" w:rsidR="00A369E9" w:rsidRDefault="00A369E9" w:rsidP="00A369E9">
      <w:pPr>
        <w:pStyle w:val="ea"/>
      </w:pPr>
      <w:r w:rsidRPr="00B57E4E">
        <w:t>la superficie détruite (ha) ;</w:t>
      </w:r>
    </w:p>
    <w:p w14:paraId="0013D082" w14:textId="77777777" w:rsidR="00A369E9" w:rsidRDefault="00A369E9" w:rsidP="00A369E9">
      <w:pPr>
        <w:pStyle w:val="ea"/>
      </w:pPr>
      <w:r w:rsidRPr="00B57E4E">
        <w:t>le coût de mise en place de l’hectare (FCFA/ha) ;</w:t>
      </w:r>
    </w:p>
    <w:p w14:paraId="1332C539" w14:textId="77777777" w:rsidR="00A369E9" w:rsidRDefault="00A369E9" w:rsidP="00A369E9">
      <w:pPr>
        <w:pStyle w:val="ea"/>
      </w:pPr>
      <w:r w:rsidRPr="00B57E4E">
        <w:t>la densité recommandée (nombre de plants/ha) ;</w:t>
      </w:r>
    </w:p>
    <w:p w14:paraId="1DC4E5D1" w14:textId="77777777" w:rsidR="00A369E9" w:rsidRDefault="00A369E9" w:rsidP="00A369E9">
      <w:pPr>
        <w:pStyle w:val="ea"/>
      </w:pPr>
      <w:r w:rsidRPr="00B57E4E">
        <w:t>le coût d’entretien à l’hectare de culture (FCFA/ ha) ;</w:t>
      </w:r>
    </w:p>
    <w:p w14:paraId="25B13659" w14:textId="77777777" w:rsidR="00A369E9" w:rsidRDefault="00A369E9" w:rsidP="00A369E9">
      <w:pPr>
        <w:pStyle w:val="ea"/>
      </w:pPr>
      <w:r w:rsidRPr="00B57E4E">
        <w:t>le rendement à l’hectare (kg/ha) ;</w:t>
      </w:r>
    </w:p>
    <w:p w14:paraId="1A7EB72C" w14:textId="77777777" w:rsidR="00A369E9" w:rsidRDefault="00A369E9" w:rsidP="00A369E9">
      <w:pPr>
        <w:pStyle w:val="ea"/>
      </w:pPr>
      <w:r w:rsidRPr="00B57E4E">
        <w:t>le prix bord champ (FCFA) en vigueur au moment de la destruction ;</w:t>
      </w:r>
    </w:p>
    <w:p w14:paraId="0A45C75D" w14:textId="77777777" w:rsidR="00A369E9" w:rsidRDefault="00A369E9" w:rsidP="00A369E9">
      <w:pPr>
        <w:pStyle w:val="ea"/>
      </w:pPr>
      <w:r w:rsidRPr="00B57E4E">
        <w:t>l’âge de la plantation ;</w:t>
      </w:r>
    </w:p>
    <w:p w14:paraId="31FDECFD" w14:textId="77777777" w:rsidR="00A369E9" w:rsidRDefault="00A369E9" w:rsidP="00A369E9">
      <w:pPr>
        <w:pStyle w:val="ea"/>
      </w:pPr>
      <w:r w:rsidRPr="00B57E4E">
        <w:t>le nombre d’années d’immaturité nécessaire</w:t>
      </w:r>
      <w:r>
        <w:t>s</w:t>
      </w:r>
      <w:r w:rsidRPr="00B57E4E">
        <w:t xml:space="preserve"> avant l’entrée en production ;</w:t>
      </w:r>
    </w:p>
    <w:p w14:paraId="75797435" w14:textId="77777777" w:rsidR="00A369E9" w:rsidRDefault="00A369E9" w:rsidP="00A369E9">
      <w:pPr>
        <w:pStyle w:val="ea"/>
      </w:pPr>
      <w:r w:rsidRPr="00B57E4E">
        <w:t xml:space="preserve">le préjudice moral subi par la victime. </w:t>
      </w:r>
    </w:p>
    <w:p w14:paraId="4F6C0E56" w14:textId="77777777" w:rsidR="00A369E9" w:rsidRPr="00B57E4E" w:rsidRDefault="00A369E9" w:rsidP="00A369E9">
      <w:pPr>
        <w:pStyle w:val="ps"/>
        <w:rPr>
          <w:b/>
        </w:rPr>
      </w:pPr>
      <w:r w:rsidRPr="00B57E4E">
        <w:t>Le paiement de l’indemnité est à la charge de la personne physique ou morale civilement responsable de la destruction.</w:t>
      </w:r>
    </w:p>
    <w:p w14:paraId="7F6EE775" w14:textId="77777777" w:rsidR="00A369E9" w:rsidRPr="00B57E4E" w:rsidRDefault="00A369E9" w:rsidP="00A369E9">
      <w:pPr>
        <w:pStyle w:val="Titre3"/>
        <w:rPr>
          <w:smallCaps/>
        </w:rPr>
      </w:pPr>
      <w:bookmarkStart w:id="226" w:name="_Toc532230073"/>
      <w:r w:rsidRPr="00B57E4E">
        <w:t>Sur l’expropriation pour cause d’utilité publique</w:t>
      </w:r>
      <w:bookmarkEnd w:id="226"/>
    </w:p>
    <w:p w14:paraId="5CB27B1F" w14:textId="77777777" w:rsidR="00A369E9" w:rsidRPr="00B57E4E" w:rsidRDefault="00A369E9" w:rsidP="00A369E9">
      <w:pPr>
        <w:pStyle w:val="ps"/>
        <w:rPr>
          <w:b/>
        </w:rPr>
      </w:pPr>
      <w:r w:rsidRPr="00B57E4E">
        <w:t xml:space="preserve">Le régime de l’expropriation est organisé par le décret du 25 novembre 1930, modifié par les décrets du 24 août 1933 et du 8 février 1949. La Constitution du </w:t>
      </w:r>
      <w:r w:rsidRPr="003C1F79">
        <w:t>08 novembre 2016 (</w:t>
      </w:r>
      <w:r w:rsidRPr="003C1F79">
        <w:rPr>
          <w:rStyle w:val="algo-summary"/>
        </w:rPr>
        <w:t xml:space="preserve">loi n° </w:t>
      </w:r>
      <w:r w:rsidRPr="003C1F79">
        <w:rPr>
          <w:rStyle w:val="algo-summary"/>
          <w:bCs/>
        </w:rPr>
        <w:t>2016</w:t>
      </w:r>
      <w:r w:rsidRPr="003C1F79">
        <w:rPr>
          <w:rStyle w:val="algo-summary"/>
        </w:rPr>
        <w:t xml:space="preserve">-886 du </w:t>
      </w:r>
      <w:r>
        <w:rPr>
          <w:rStyle w:val="algo-summary"/>
        </w:rPr>
        <w:t>0</w:t>
      </w:r>
      <w:r w:rsidRPr="003C1F79">
        <w:rPr>
          <w:rStyle w:val="algo-summary"/>
        </w:rPr>
        <w:t xml:space="preserve">8 novembre </w:t>
      </w:r>
      <w:r w:rsidRPr="003C1F79">
        <w:rPr>
          <w:rStyle w:val="algo-summary"/>
          <w:bCs/>
        </w:rPr>
        <w:t>2016)</w:t>
      </w:r>
      <w:r w:rsidRPr="003C1F79">
        <w:t xml:space="preserve"> fixe le régime juridique de l’expropriation pour</w:t>
      </w:r>
      <w:r w:rsidRPr="00B57E4E">
        <w:t xml:space="preserve"> cause d’utilité publique dans son article 1</w:t>
      </w:r>
      <w:r>
        <w:t>1</w:t>
      </w:r>
      <w:r w:rsidRPr="00B57E4E">
        <w:t> : « Le droit de propriété est garanti à tous. Nul ne doit être privé de sa propriété, si ce n’est pour cause d’utilité publique et sous la condition d’une juste et préalable indemnisation ». Le Code civil également prévoit en son article 545 : « Nul ne peut être contraint de céder sa propriété, si ce n’est pour cause d’utilité publique et moyennant une juste et préalable indemnité ».</w:t>
      </w:r>
    </w:p>
    <w:p w14:paraId="462A4BC6" w14:textId="77777777" w:rsidR="00A369E9" w:rsidRPr="00B57E4E" w:rsidRDefault="00A369E9" w:rsidP="00A369E9">
      <w:pPr>
        <w:pStyle w:val="ps"/>
        <w:suppressAutoHyphens/>
        <w:spacing w:before="120"/>
        <w:ind w:right="283"/>
        <w:rPr>
          <w:b/>
        </w:rPr>
      </w:pPr>
      <w:r w:rsidRPr="00B57E4E">
        <w:t xml:space="preserve">Il suit de ce qui précède, que l’expropriation ne doit pas être une spoliation. Elle doit être non seulement justifiée par l’utilité publique, mais elle implique une contrepartie pécuniaire, l’indemnité, qui doit être juste et préalable à la possession du terrain. </w:t>
      </w:r>
    </w:p>
    <w:p w14:paraId="5FA9B9E7" w14:textId="77777777" w:rsidR="00A369E9" w:rsidRPr="00B57E4E" w:rsidRDefault="00A369E9" w:rsidP="00A369E9">
      <w:pPr>
        <w:pStyle w:val="ps"/>
        <w:suppressAutoHyphens/>
        <w:spacing w:before="120"/>
        <w:ind w:right="283"/>
        <w:rPr>
          <w:b/>
        </w:rPr>
      </w:pPr>
      <w:r w:rsidRPr="00B57E4E">
        <w:lastRenderedPageBreak/>
        <w:t>Les autorités publiques ont l’obligation de suivre une procédure minutieusement réglementée. Le décret du 25 novembre 1930 modifié par les décrets du 24 août 1933 et du 8 février 1949 exige la saisine du juge en tant qu’il est le garant de la propriété privée, dans la procédure pour le prononcé du transfert de propriété. Il assure en fin de compte le principe d’une indemnité qui doit être juste et préalable.</w:t>
      </w:r>
    </w:p>
    <w:p w14:paraId="0D4DBDFE" w14:textId="77777777" w:rsidR="00A369E9" w:rsidRPr="00B57E4E" w:rsidRDefault="00A369E9" w:rsidP="00A369E9">
      <w:pPr>
        <w:pStyle w:val="T1"/>
      </w:pPr>
      <w:r w:rsidRPr="00B57E4E">
        <w:t>Les personnes pouvant exproprier : les expropriants</w:t>
      </w:r>
    </w:p>
    <w:p w14:paraId="7A7E8266" w14:textId="77777777" w:rsidR="00A369E9" w:rsidRPr="00B57E4E" w:rsidRDefault="00A369E9" w:rsidP="00A369E9">
      <w:pPr>
        <w:pStyle w:val="ps"/>
        <w:rPr>
          <w:b/>
        </w:rPr>
      </w:pPr>
      <w:r w:rsidRPr="00B57E4E">
        <w:t>Les titulaires du pouvoir d’exproprier, ceux qui peuvent prendre l’initiative de l’expropriation, ceux qui ont le droit de recourir à l’expropriation, sont désignés comme les expropriants. Si, à l’origine, seul l’État</w:t>
      </w:r>
      <w:r>
        <w:t>, à un niveau central,</w:t>
      </w:r>
      <w:r w:rsidRPr="00B57E4E">
        <w:t xml:space="preserve"> était investi de ce droit qui porte une atteinte fondamentale au droit de propriété, il n’en va plus de même.</w:t>
      </w:r>
    </w:p>
    <w:p w14:paraId="625D8E0B" w14:textId="77777777" w:rsidR="00A369E9" w:rsidRPr="00B57E4E" w:rsidRDefault="00A369E9" w:rsidP="00A369E9">
      <w:pPr>
        <w:pStyle w:val="T1"/>
      </w:pPr>
      <w:r w:rsidRPr="00B57E4E">
        <w:t>La procédure normale de l’expropriation</w:t>
      </w:r>
    </w:p>
    <w:p w14:paraId="3A1F3A1A" w14:textId="77777777" w:rsidR="00A369E9" w:rsidRPr="00B57E4E" w:rsidRDefault="00A369E9" w:rsidP="00A369E9">
      <w:pPr>
        <w:pStyle w:val="ps"/>
        <w:rPr>
          <w:b/>
        </w:rPr>
      </w:pPr>
      <w:r w:rsidRPr="00B57E4E">
        <w:t xml:space="preserve">L’expropriation pour cause d’utilité publique doit suivre une procédure minutieusement réglementée et propre, à garantir la réalité de l’utilité publique. Car, l’expropriation met en opposition deux valeurs légitimes, à savoir l’intérêt général et le droit de propriété. Les points principaux de la procédure ivoirienne en matière d’expropriation, se traduisent dans les actes suivants : </w:t>
      </w:r>
    </w:p>
    <w:p w14:paraId="5B04C5D2" w14:textId="77777777" w:rsidR="00A369E9" w:rsidRDefault="00A369E9" w:rsidP="00A369E9">
      <w:pPr>
        <w:pStyle w:val="ea"/>
        <w:spacing w:before="80"/>
      </w:pPr>
      <w:r w:rsidRPr="00B57E4E">
        <w:t>acte qui autorise l’opération et déclare expressément l’utilité publique ;</w:t>
      </w:r>
    </w:p>
    <w:p w14:paraId="6125E2FA" w14:textId="77777777" w:rsidR="00A369E9" w:rsidRDefault="00A369E9" w:rsidP="00A369E9">
      <w:pPr>
        <w:pStyle w:val="ea"/>
        <w:spacing w:before="80"/>
      </w:pPr>
      <w:r w:rsidRPr="00B57E4E">
        <w:t xml:space="preserve">enquête de commodo et incommodo ; </w:t>
      </w:r>
    </w:p>
    <w:p w14:paraId="05817AEC" w14:textId="77777777" w:rsidR="00A369E9" w:rsidRDefault="00A369E9" w:rsidP="00A369E9">
      <w:pPr>
        <w:pStyle w:val="ea"/>
        <w:spacing w:before="80"/>
      </w:pPr>
      <w:r w:rsidRPr="00B57E4E">
        <w:t xml:space="preserve">arrêté de cessibilité désignant les propriétés auxquelles l'expropriation est applicable ; la publication et le délai sont définis par les articles 6 à 8 ; </w:t>
      </w:r>
    </w:p>
    <w:p w14:paraId="53556B00" w14:textId="77777777" w:rsidR="00A369E9" w:rsidRDefault="00A369E9" w:rsidP="00A369E9">
      <w:pPr>
        <w:pStyle w:val="ea"/>
        <w:spacing w:before="80"/>
      </w:pPr>
      <w:r w:rsidRPr="00B57E4E">
        <w:t xml:space="preserve">comparution des intéressés devant la Commission Administrative d'Expropriation, pour s'entendre à l'amiable sur l'indemnisation ; l'entente fait l'objet d'un procès-verbal d'indemnisation ; </w:t>
      </w:r>
    </w:p>
    <w:p w14:paraId="0EF6D2D8" w14:textId="77777777" w:rsidR="00A369E9" w:rsidRDefault="00A369E9" w:rsidP="00A369E9">
      <w:pPr>
        <w:pStyle w:val="ea"/>
        <w:spacing w:before="80"/>
      </w:pPr>
      <w:r w:rsidRPr="00B57E4E">
        <w:t xml:space="preserve">paiement de l'indemnité en cas d’entente amiable ; </w:t>
      </w:r>
    </w:p>
    <w:p w14:paraId="2E0354E7" w14:textId="77777777" w:rsidR="00A369E9" w:rsidRDefault="00A369E9" w:rsidP="00A369E9">
      <w:pPr>
        <w:pStyle w:val="ea"/>
        <w:spacing w:before="80"/>
      </w:pPr>
      <w:r w:rsidRPr="00B57E4E">
        <w:t xml:space="preserve">en cas d’absence d'entente amiable, communication du dossier au tribunal d’instance ; </w:t>
      </w:r>
    </w:p>
    <w:p w14:paraId="50DCF0BE" w14:textId="77777777" w:rsidR="00A369E9" w:rsidRDefault="00A369E9" w:rsidP="00A369E9">
      <w:pPr>
        <w:pStyle w:val="ea"/>
        <w:spacing w:before="80"/>
      </w:pPr>
      <w:r w:rsidRPr="00B57E4E">
        <w:t>prononciation du jugement : celui-ci est exécutoire par provision, nonobstant appel et moyennant consignation de l'indemnité.</w:t>
      </w:r>
    </w:p>
    <w:p w14:paraId="470C8629" w14:textId="77777777" w:rsidR="00A369E9" w:rsidRPr="00B57E4E" w:rsidRDefault="00A369E9" w:rsidP="00A369E9">
      <w:pPr>
        <w:pStyle w:val="ps"/>
        <w:rPr>
          <w:b/>
        </w:rPr>
      </w:pPr>
      <w:r w:rsidRPr="00B57E4E">
        <w:t xml:space="preserve">Il faut noter que l’expropriation pour cause d’utilité publique ne s’applique que pour les Personnes Affectées par le Projet (PAPs) détenant un titre légal de propriété. </w:t>
      </w:r>
    </w:p>
    <w:p w14:paraId="4683A444" w14:textId="77777777" w:rsidR="00A369E9" w:rsidRPr="00B57E4E" w:rsidRDefault="00A369E9" w:rsidP="00A369E9">
      <w:pPr>
        <w:pStyle w:val="T1"/>
      </w:pPr>
      <w:r w:rsidRPr="00B57E4E">
        <w:t>La fixation de l’indemnité</w:t>
      </w:r>
    </w:p>
    <w:p w14:paraId="4341A895" w14:textId="77777777" w:rsidR="00A369E9" w:rsidRPr="00B57E4E" w:rsidRDefault="00A369E9" w:rsidP="00A369E9">
      <w:pPr>
        <w:pStyle w:val="ps"/>
        <w:rPr>
          <w:b/>
        </w:rPr>
      </w:pPr>
      <w:r w:rsidRPr="00B57E4E">
        <w:t xml:space="preserve">A défaut d’accord amiable entre l’administration et les intéressés, il revient au tribunal de déterminer le montant de l’indemnité. La fixation du montant de l’indemnité apparaît comme l’un des moments névralgiques de la procédure d’expropriation en Côte d’Ivoire. Elle donne lieu à d’interminables palabres et à des marchandages. </w:t>
      </w:r>
    </w:p>
    <w:p w14:paraId="48ED3AD7" w14:textId="77777777" w:rsidR="00A369E9" w:rsidRPr="00B57E4E" w:rsidRDefault="00A369E9" w:rsidP="00A369E9">
      <w:pPr>
        <w:pStyle w:val="ps"/>
        <w:rPr>
          <w:b/>
        </w:rPr>
      </w:pPr>
      <w:r w:rsidRPr="00B57E4E">
        <w:t>Selon l’article 14 du décret du 26 novembre 1930, la fixation des indemnités par la commission administrative, en cas de cession amiable, ou par le juge de l’expropriation, doit s’opérer à partir d’une série d’éléments objectifs :</w:t>
      </w:r>
    </w:p>
    <w:p w14:paraId="4FF7145C" w14:textId="77777777" w:rsidR="00A369E9" w:rsidRPr="00A369E9" w:rsidRDefault="00A369E9" w:rsidP="00A369E9">
      <w:pPr>
        <w:pStyle w:val="ea"/>
        <w:spacing w:before="80"/>
      </w:pPr>
      <w:r w:rsidRPr="00B57E4E">
        <w:t xml:space="preserve">la </w:t>
      </w:r>
      <w:r w:rsidRPr="00A369E9">
        <w:t>valeur de l’immeuble à la date du jugement de l’expropriation ;</w:t>
      </w:r>
    </w:p>
    <w:p w14:paraId="54D4E77C" w14:textId="77777777" w:rsidR="00A369E9" w:rsidRPr="00A369E9" w:rsidRDefault="00A369E9" w:rsidP="00A369E9">
      <w:pPr>
        <w:pStyle w:val="ea"/>
        <w:spacing w:before="80"/>
      </w:pPr>
      <w:r w:rsidRPr="00A369E9">
        <w:t>la plus-value ou la moins-value qui résulte pour la partie de l’immeuble non exproprié ;</w:t>
      </w:r>
    </w:p>
    <w:p w14:paraId="06C166A1" w14:textId="77777777" w:rsidR="00A369E9" w:rsidRPr="00A369E9" w:rsidRDefault="00A369E9" w:rsidP="00A369E9">
      <w:pPr>
        <w:pStyle w:val="ea"/>
        <w:spacing w:before="80"/>
      </w:pPr>
      <w:r w:rsidRPr="00A369E9">
        <w:t>l’indemnité qui ne doit comprendre que le dommage actuel et certain directement causé par l’expropriation ;</w:t>
      </w:r>
    </w:p>
    <w:p w14:paraId="448AD527" w14:textId="77777777" w:rsidR="00A369E9" w:rsidRDefault="00A369E9" w:rsidP="00A369E9">
      <w:pPr>
        <w:pStyle w:val="ea"/>
        <w:spacing w:before="80"/>
      </w:pPr>
      <w:r w:rsidRPr="00A369E9">
        <w:t>le recours à l’expertise</w:t>
      </w:r>
      <w:r w:rsidRPr="00B57E4E">
        <w:t xml:space="preserve">, lorsque l’une des parties le demande. </w:t>
      </w:r>
    </w:p>
    <w:p w14:paraId="1D200885" w14:textId="77777777" w:rsidR="00A369E9" w:rsidRPr="00B57E4E" w:rsidRDefault="00A369E9" w:rsidP="00A369E9">
      <w:pPr>
        <w:pStyle w:val="ps"/>
        <w:rPr>
          <w:b/>
        </w:rPr>
      </w:pPr>
      <w:r w:rsidRPr="00B57E4E">
        <w:t>C’est en tenant compte de tous ces éléments, que le tribunal fixe l’indemnité préalable et juste. Le montant de l’indemnité fixé, son paiement se fait préalablement à la prise de possession du terrain.</w:t>
      </w:r>
    </w:p>
    <w:p w14:paraId="70F39780" w14:textId="77777777" w:rsidR="00A369E9" w:rsidRPr="00B57E4E" w:rsidRDefault="00A369E9" w:rsidP="00A369E9">
      <w:pPr>
        <w:pStyle w:val="ps"/>
        <w:rPr>
          <w:b/>
        </w:rPr>
      </w:pPr>
      <w:r w:rsidRPr="00B57E4E">
        <w:lastRenderedPageBreak/>
        <w:t xml:space="preserve">Si l’exproprié conteste le montant, ou fait appel du jugement d’expropriation, l’administration pourra cependant prendre possession de l’immeuble après avoir consigné le montant de l’indemnisation déterminé au Trésor. L’article 17 </w:t>
      </w:r>
      <w:r>
        <w:t>énonce</w:t>
      </w:r>
      <w:r w:rsidRPr="00B57E4E">
        <w:t xml:space="preserve"> à cet égard </w:t>
      </w:r>
      <w:r>
        <w:t xml:space="preserve"> </w:t>
      </w:r>
      <w:r w:rsidRPr="00B57E4E">
        <w:t>que : « le jugement de première instance est exécutoire pour provision, nonobstant appel et moyennant consignation de l’indemnité ». Si l’indemnité n’est pas acquittée, ou consignée dans les 6 mois de l’acte de cession amiable ou du jugement du tribunal, les propriétaires ont droit, selon l’article 23 du décret, au paiement d’un intérêt de 5%.</w:t>
      </w:r>
    </w:p>
    <w:p w14:paraId="4C080AC0" w14:textId="77777777" w:rsidR="00A369E9" w:rsidRPr="00B57E4E" w:rsidRDefault="00A369E9" w:rsidP="00A369E9">
      <w:pPr>
        <w:pStyle w:val="Titre3"/>
        <w:rPr>
          <w:smallCaps/>
        </w:rPr>
      </w:pPr>
      <w:bookmarkStart w:id="227" w:name="_Toc532230074"/>
      <w:r w:rsidRPr="00B57E4E">
        <w:t>Sur l’acquisition des terres détenues traditionnellement</w:t>
      </w:r>
      <w:bookmarkEnd w:id="227"/>
    </w:p>
    <w:p w14:paraId="6B914E53" w14:textId="77777777" w:rsidR="00A369E9" w:rsidRDefault="00A369E9" w:rsidP="00A369E9">
      <w:pPr>
        <w:pStyle w:val="ps"/>
        <w:rPr>
          <w:bCs/>
        </w:rPr>
      </w:pPr>
      <w:r w:rsidRPr="003C1F79">
        <w:rPr>
          <w:bCs/>
        </w:rPr>
        <w:t xml:space="preserve">Le décret n° 2014-25 modifiant le décret n° 2013-224 du 22 mars 2013 est le texte en vigueur en matière de purge des droits </w:t>
      </w:r>
      <w:r w:rsidRPr="006B5F30">
        <w:t>coutumiers des sols pour cause d’intérêt général. La purge des droits coutumiers est un procédé administratif de libération des terrains détenus coutumièrement et sur lesquels l’administration reconnaît des droits fonciers coutumiers. Elle vise à l’extension des droits sur le sol des détenteurs coutumiers, par suite du versement d’indemnités compensatrices par la puissance publique, c'est-à-dire l’Etat.</w:t>
      </w:r>
      <w:r w:rsidRPr="003C1F79">
        <w:rPr>
          <w:bCs/>
        </w:rPr>
        <w:t xml:space="preserve"> </w:t>
      </w:r>
    </w:p>
    <w:p w14:paraId="4076B98B" w14:textId="77777777" w:rsidR="00A369E9" w:rsidRPr="0059135D" w:rsidRDefault="00A369E9" w:rsidP="00A369E9">
      <w:pPr>
        <w:pStyle w:val="ps"/>
        <w:rPr>
          <w:b/>
          <w:bCs/>
        </w:rPr>
      </w:pPr>
      <w:r w:rsidRPr="0059135D">
        <w:t xml:space="preserve">L’Etat a beau s’affubler du titre du ‘’nouveau maître de la terre’’ à travers des reformes qui incorporent à ses domaines les terres coutumières, en pratique, ses prérogatives foncières n’en sont pas moins ignorées, voire battues en brèche par les communautés villageoises et les chefs de terre qui continuent à officier. Pour d’importantes franges de la population, la principale référence en matière foncière, reste les coutumes foncières. Leur vitalité est telle que les ignorer au nom de la stricte légalité, c’est bien souvent se condamner à générer des conflits. </w:t>
      </w:r>
    </w:p>
    <w:p w14:paraId="25B8D8D9" w14:textId="77777777" w:rsidR="00A369E9" w:rsidRPr="0059135D" w:rsidRDefault="00A369E9" w:rsidP="00A369E9">
      <w:pPr>
        <w:pStyle w:val="ps"/>
      </w:pPr>
      <w:r w:rsidRPr="0059135D">
        <w:t>La pratique ivoirienne est que l’Etat, pour s’approprier des terres détenues coutumièrement, indemnise les possesseurs coutumiers. Cela prend la forme de versements d’indemnités à ces derniers, pour purger ou éteindre leurs droits sur le sol. La compensation correspond à la perte de la source du revenu agricole qui peut être tiré de l'exploitation du sol. Elle est assurée par l'attribution, à titre gratuit, de lots de terrains équipés ou non.</w:t>
      </w:r>
    </w:p>
    <w:p w14:paraId="3F63BE05" w14:textId="77777777" w:rsidR="00A369E9" w:rsidRPr="00B57E4E" w:rsidRDefault="00A369E9" w:rsidP="00A369E9">
      <w:pPr>
        <w:pStyle w:val="ps"/>
      </w:pPr>
      <w:r w:rsidRPr="00B57E4E">
        <w:t xml:space="preserve">Pour la gestion de l’opération, il est mis en place une commission administrative dénommée « Commission Administrative d’Indemnisation et de Purge des Droits Coutumiers ». Sa mission principale est de : </w:t>
      </w:r>
    </w:p>
    <w:p w14:paraId="707DA0B4" w14:textId="77777777" w:rsidR="00A369E9" w:rsidRDefault="00A369E9" w:rsidP="00A369E9">
      <w:pPr>
        <w:pStyle w:val="ea"/>
        <w:spacing w:before="80"/>
      </w:pPr>
      <w:r w:rsidRPr="00B57E4E">
        <w:t>procéder, après enquête contradictoire, à l'identification des terres comprises dans le périmètre de l'opération ;</w:t>
      </w:r>
    </w:p>
    <w:p w14:paraId="1E8AFFE5" w14:textId="77777777" w:rsidR="00A369E9" w:rsidRDefault="00A369E9" w:rsidP="00A369E9">
      <w:pPr>
        <w:pStyle w:val="ea"/>
        <w:spacing w:before="80"/>
      </w:pPr>
      <w:r w:rsidRPr="00B57E4E">
        <w:t xml:space="preserve">recenser des détenteurs de ces droits ; </w:t>
      </w:r>
    </w:p>
    <w:p w14:paraId="5587BA40" w14:textId="77777777" w:rsidR="00A369E9" w:rsidRDefault="00A369E9" w:rsidP="00A369E9">
      <w:pPr>
        <w:pStyle w:val="ea"/>
        <w:spacing w:before="80"/>
      </w:pPr>
      <w:r w:rsidRPr="00B57E4E">
        <w:t>déterminer les indemnités et les compensations qui sont proposées aux détenteurs des droits coutumiers ;</w:t>
      </w:r>
    </w:p>
    <w:p w14:paraId="5300FCB8" w14:textId="77777777" w:rsidR="00A369E9" w:rsidRDefault="00A369E9" w:rsidP="00A369E9">
      <w:pPr>
        <w:pStyle w:val="ea"/>
        <w:spacing w:before="80"/>
      </w:pPr>
      <w:r w:rsidRPr="00B57E4E">
        <w:t xml:space="preserve">dresser un état comprenant la liste : </w:t>
      </w:r>
    </w:p>
    <w:p w14:paraId="67EC0605" w14:textId="77777777" w:rsidR="00A369E9" w:rsidRDefault="00A369E9" w:rsidP="00A369E9">
      <w:pPr>
        <w:pStyle w:val="eb"/>
      </w:pPr>
      <w:r w:rsidRPr="00B57E4E">
        <w:t xml:space="preserve">des terres devant faire l'objet de la purge, </w:t>
      </w:r>
    </w:p>
    <w:p w14:paraId="64AFCC39" w14:textId="77777777" w:rsidR="00A369E9" w:rsidRDefault="00A369E9" w:rsidP="00A369E9">
      <w:pPr>
        <w:pStyle w:val="eb"/>
      </w:pPr>
      <w:r w:rsidRPr="00B57E4E">
        <w:t xml:space="preserve">des détenteurs des droits coutumiers sur ces terres, </w:t>
      </w:r>
    </w:p>
    <w:p w14:paraId="473AA1D0" w14:textId="77777777" w:rsidR="00A369E9" w:rsidRDefault="00A369E9" w:rsidP="00A369E9">
      <w:pPr>
        <w:pStyle w:val="eb"/>
      </w:pPr>
      <w:r w:rsidRPr="00B57E4E">
        <w:t xml:space="preserve">des indemnités et compensations proposées, </w:t>
      </w:r>
    </w:p>
    <w:p w14:paraId="2F5E931D" w14:textId="77777777" w:rsidR="00A369E9" w:rsidRDefault="00A369E9" w:rsidP="00A369E9">
      <w:pPr>
        <w:pStyle w:val="eb"/>
      </w:pPr>
      <w:r w:rsidRPr="00B57E4E">
        <w:t xml:space="preserve">des accords et désaccords enregistrés. </w:t>
      </w:r>
    </w:p>
    <w:p w14:paraId="5A3E7E40" w14:textId="77777777" w:rsidR="00A369E9" w:rsidRPr="00B57E4E" w:rsidRDefault="00A369E9" w:rsidP="00A369E9">
      <w:pPr>
        <w:pStyle w:val="ps"/>
      </w:pPr>
      <w:r w:rsidRPr="00B57E4E">
        <w:t xml:space="preserve">La liste des détenteurs de droits coutumiers ayant donné leur accord aux propositions de la commission, ainsi que la liste des terres et des indemnités et compensations correspondantes, sont ratifiées par un arrêté conjoint du Ministre chargé des finances et du Ministre chargé de l’urbanisme, après avis de la commission. La Commission Administrative d’Indemnisation et de Purge des Droits Coutumiers est composée des représentants : </w:t>
      </w:r>
    </w:p>
    <w:p w14:paraId="2A7E385D" w14:textId="77777777" w:rsidR="00A369E9" w:rsidRPr="00A369E9" w:rsidRDefault="00A369E9" w:rsidP="00A369E9">
      <w:pPr>
        <w:pStyle w:val="ea"/>
        <w:spacing w:before="80"/>
      </w:pPr>
      <w:r w:rsidRPr="00B57E4E">
        <w:t xml:space="preserve">du </w:t>
      </w:r>
      <w:r w:rsidRPr="00A369E9">
        <w:t xml:space="preserve">Ministre chargé de l’Urbanisme, </w:t>
      </w:r>
    </w:p>
    <w:p w14:paraId="47451CD4" w14:textId="77777777" w:rsidR="00A369E9" w:rsidRPr="00A369E9" w:rsidRDefault="00A369E9" w:rsidP="00A369E9">
      <w:pPr>
        <w:pStyle w:val="ea"/>
        <w:spacing w:before="80"/>
      </w:pPr>
      <w:r w:rsidRPr="00A369E9">
        <w:t xml:space="preserve">du Ministre chargé des Finances, </w:t>
      </w:r>
    </w:p>
    <w:p w14:paraId="416FD113" w14:textId="77777777" w:rsidR="00A369E9" w:rsidRPr="00A369E9" w:rsidRDefault="00A369E9" w:rsidP="00A369E9">
      <w:pPr>
        <w:pStyle w:val="ea"/>
        <w:spacing w:before="80"/>
      </w:pPr>
      <w:r w:rsidRPr="00A369E9">
        <w:t xml:space="preserve">du Ministre chargé de l'Intérieur, </w:t>
      </w:r>
    </w:p>
    <w:p w14:paraId="79B49A7E" w14:textId="77777777" w:rsidR="00A369E9" w:rsidRPr="00A369E9" w:rsidRDefault="00A369E9" w:rsidP="00A369E9">
      <w:pPr>
        <w:pStyle w:val="ea"/>
        <w:spacing w:before="80"/>
      </w:pPr>
      <w:r w:rsidRPr="00A369E9">
        <w:t xml:space="preserve">du Ministre chargé de l'Agriculture, </w:t>
      </w:r>
    </w:p>
    <w:p w14:paraId="2097D6C0" w14:textId="77777777" w:rsidR="00A369E9" w:rsidRPr="00A369E9" w:rsidRDefault="00A369E9" w:rsidP="00A369E9">
      <w:pPr>
        <w:pStyle w:val="ea"/>
        <w:spacing w:before="80"/>
      </w:pPr>
      <w:r w:rsidRPr="00A369E9">
        <w:t xml:space="preserve">des maires des communes concernées, </w:t>
      </w:r>
    </w:p>
    <w:p w14:paraId="7C164AB4" w14:textId="77777777" w:rsidR="00A369E9" w:rsidRDefault="00A369E9" w:rsidP="00A369E9">
      <w:pPr>
        <w:pStyle w:val="ea"/>
        <w:spacing w:before="80"/>
      </w:pPr>
      <w:r w:rsidRPr="00A369E9">
        <w:t>des collectivités concernées</w:t>
      </w:r>
      <w:r w:rsidRPr="00B57E4E">
        <w:t xml:space="preserve">. </w:t>
      </w:r>
    </w:p>
    <w:p w14:paraId="7E3CDC1D" w14:textId="77777777" w:rsidR="00A369E9" w:rsidRPr="00B57E4E" w:rsidRDefault="00A369E9" w:rsidP="00A369E9">
      <w:pPr>
        <w:pStyle w:val="ps"/>
      </w:pPr>
      <w:r w:rsidRPr="00B57E4E">
        <w:lastRenderedPageBreak/>
        <w:t xml:space="preserve">Elle est présidée, à Abidjan par le représentant du Ministre chargé des finances, et en région, par le Préfet ou son représentant. Le secrétariat est assuré par le représentant du Ministre chargé de la construction et de l’urbanisme. </w:t>
      </w:r>
    </w:p>
    <w:p w14:paraId="7FD54722" w14:textId="77777777" w:rsidR="00A369E9" w:rsidRPr="00B57E4E" w:rsidRDefault="00A369E9" w:rsidP="00A369E9">
      <w:pPr>
        <w:pStyle w:val="Titre2"/>
        <w:tabs>
          <w:tab w:val="clear" w:pos="567"/>
        </w:tabs>
        <w:spacing w:before="240" w:after="240"/>
      </w:pPr>
      <w:bookmarkStart w:id="228" w:name="_Toc532230075"/>
      <w:r>
        <w:t>Instruments de sauvegardes a</w:t>
      </w:r>
      <w:r w:rsidRPr="00B57E4E">
        <w:t>u niveau international</w:t>
      </w:r>
      <w:bookmarkEnd w:id="228"/>
    </w:p>
    <w:p w14:paraId="3416D445" w14:textId="77777777" w:rsidR="00A369E9" w:rsidRPr="00B57E4E" w:rsidRDefault="00A369E9" w:rsidP="00A369E9">
      <w:pPr>
        <w:pStyle w:val="Titre3"/>
        <w:rPr>
          <w:smallCaps/>
        </w:rPr>
      </w:pPr>
      <w:bookmarkStart w:id="229" w:name="_Toc532230076"/>
      <w:r>
        <w:t>La Politique Opérationnelle de la Banque mondiale</w:t>
      </w:r>
      <w:bookmarkEnd w:id="229"/>
      <w:r>
        <w:t xml:space="preserve"> </w:t>
      </w:r>
    </w:p>
    <w:p w14:paraId="6ADA2AB7" w14:textId="77777777" w:rsidR="00A369E9" w:rsidRPr="00FF3DFC" w:rsidRDefault="00A369E9" w:rsidP="00A369E9">
      <w:pPr>
        <w:pStyle w:val="ps"/>
      </w:pPr>
      <w:r w:rsidRPr="00FF3DFC">
        <w:rPr>
          <w:spacing w:val="-3"/>
        </w:rPr>
        <w:t>L</w:t>
      </w:r>
      <w:r w:rsidRPr="00FF3DFC">
        <w:t>a</w:t>
      </w:r>
      <w:r w:rsidRPr="00FF3DFC">
        <w:rPr>
          <w:spacing w:val="2"/>
        </w:rPr>
        <w:t xml:space="preserve"> </w:t>
      </w:r>
      <w:r w:rsidRPr="00FF3DFC">
        <w:t>pol</w:t>
      </w:r>
      <w:r w:rsidRPr="00FF3DFC">
        <w:rPr>
          <w:spacing w:val="1"/>
        </w:rPr>
        <w:t>i</w:t>
      </w:r>
      <w:r w:rsidRPr="00FF3DFC">
        <w:t>t</w:t>
      </w:r>
      <w:r w:rsidRPr="00FF3DFC">
        <w:rPr>
          <w:spacing w:val="1"/>
        </w:rPr>
        <w:t>i</w:t>
      </w:r>
      <w:r w:rsidRPr="00FF3DFC">
        <w:t>que de</w:t>
      </w:r>
      <w:r w:rsidRPr="00FF3DFC">
        <w:rPr>
          <w:spacing w:val="2"/>
        </w:rPr>
        <w:t xml:space="preserve"> </w:t>
      </w:r>
      <w:r w:rsidRPr="00FF3DFC">
        <w:t>s</w:t>
      </w:r>
      <w:r w:rsidRPr="00FF3DFC">
        <w:rPr>
          <w:spacing w:val="-1"/>
        </w:rPr>
        <w:t>a</w:t>
      </w:r>
      <w:r w:rsidRPr="00FF3DFC">
        <w:t>uv</w:t>
      </w:r>
      <w:r w:rsidRPr="00FF3DFC">
        <w:rPr>
          <w:spacing w:val="1"/>
        </w:rPr>
        <w:t>e</w:t>
      </w:r>
      <w:r w:rsidRPr="00FF3DFC">
        <w:t>g</w:t>
      </w:r>
      <w:r w:rsidRPr="00FF3DFC">
        <w:rPr>
          <w:spacing w:val="-1"/>
        </w:rPr>
        <w:t>a</w:t>
      </w:r>
      <w:r w:rsidRPr="00FF3DFC">
        <w:rPr>
          <w:spacing w:val="1"/>
        </w:rPr>
        <w:t>r</w:t>
      </w:r>
      <w:r w:rsidRPr="00FF3DFC">
        <w:t>de</w:t>
      </w:r>
      <w:r w:rsidRPr="00FF3DFC">
        <w:rPr>
          <w:spacing w:val="3"/>
        </w:rPr>
        <w:t xml:space="preserve"> </w:t>
      </w:r>
      <w:r w:rsidRPr="00FF3DFC">
        <w:t>soci</w:t>
      </w:r>
      <w:r w:rsidRPr="00FF3DFC">
        <w:rPr>
          <w:spacing w:val="-1"/>
        </w:rPr>
        <w:t>a</w:t>
      </w:r>
      <w:r w:rsidRPr="00FF3DFC">
        <w:t>le</w:t>
      </w:r>
      <w:r w:rsidRPr="00FF3DFC">
        <w:rPr>
          <w:spacing w:val="3"/>
        </w:rPr>
        <w:t xml:space="preserve"> </w:t>
      </w:r>
      <w:r w:rsidRPr="00FF3DFC">
        <w:t>de</w:t>
      </w:r>
      <w:r w:rsidRPr="00FF3DFC">
        <w:rPr>
          <w:spacing w:val="2"/>
        </w:rPr>
        <w:t xml:space="preserve"> </w:t>
      </w:r>
      <w:r w:rsidRPr="00FF3DFC">
        <w:t>la</w:t>
      </w:r>
      <w:r w:rsidRPr="00FF3DFC">
        <w:rPr>
          <w:spacing w:val="3"/>
        </w:rPr>
        <w:t xml:space="preserve"> </w:t>
      </w:r>
      <w:r w:rsidRPr="00FF3DFC">
        <w:rPr>
          <w:spacing w:val="-2"/>
        </w:rPr>
        <w:t>B</w:t>
      </w:r>
      <w:r w:rsidRPr="00FF3DFC">
        <w:rPr>
          <w:spacing w:val="-1"/>
        </w:rPr>
        <w:t>a</w:t>
      </w:r>
      <w:r w:rsidRPr="00FF3DFC">
        <w:t>nq</w:t>
      </w:r>
      <w:r w:rsidRPr="00FF3DFC">
        <w:rPr>
          <w:spacing w:val="2"/>
        </w:rPr>
        <w:t>u</w:t>
      </w:r>
      <w:r w:rsidRPr="00FF3DFC">
        <w:t>e</w:t>
      </w:r>
      <w:r w:rsidRPr="00FF3DFC">
        <w:rPr>
          <w:spacing w:val="2"/>
        </w:rPr>
        <w:t xml:space="preserve"> </w:t>
      </w:r>
      <w:r>
        <w:t>m</w:t>
      </w:r>
      <w:r w:rsidRPr="00FF3DFC">
        <w:t>ondi</w:t>
      </w:r>
      <w:r w:rsidRPr="00FF3DFC">
        <w:rPr>
          <w:spacing w:val="-1"/>
        </w:rPr>
        <w:t>a</w:t>
      </w:r>
      <w:r w:rsidRPr="00FF3DFC">
        <w:t>le dispose que</w:t>
      </w:r>
      <w:r w:rsidRPr="00FF3DFC">
        <w:rPr>
          <w:spacing w:val="2"/>
        </w:rPr>
        <w:t xml:space="preserve"> </w:t>
      </w:r>
      <w:r w:rsidRPr="00FF3DFC">
        <w:t>l</w:t>
      </w:r>
      <w:r w:rsidRPr="00FF3DFC">
        <w:rPr>
          <w:spacing w:val="3"/>
        </w:rPr>
        <w:t>o</w:t>
      </w:r>
      <w:r w:rsidRPr="00FF3DFC">
        <w:t>rsque la</w:t>
      </w:r>
      <w:r w:rsidRPr="00FF3DFC">
        <w:rPr>
          <w:spacing w:val="3"/>
        </w:rPr>
        <w:t xml:space="preserve"> </w:t>
      </w:r>
      <w:r w:rsidRPr="00FF3DFC">
        <w:t>ré</w:t>
      </w:r>
      <w:r w:rsidRPr="00FF3DFC">
        <w:rPr>
          <w:spacing w:val="-1"/>
        </w:rPr>
        <w:t>a</w:t>
      </w:r>
      <w:r w:rsidRPr="00FF3DFC">
        <w:t>l</w:t>
      </w:r>
      <w:r w:rsidRPr="00FF3DFC">
        <w:rPr>
          <w:spacing w:val="1"/>
        </w:rPr>
        <w:t>i</w:t>
      </w:r>
      <w:r w:rsidRPr="00FF3DFC">
        <w:t>s</w:t>
      </w:r>
      <w:r w:rsidRPr="00FF3DFC">
        <w:rPr>
          <w:spacing w:val="-1"/>
        </w:rPr>
        <w:t>a</w:t>
      </w:r>
      <w:r w:rsidRPr="00FF3DFC">
        <w:t>t</w:t>
      </w:r>
      <w:r w:rsidRPr="00FF3DFC">
        <w:rPr>
          <w:spacing w:val="1"/>
        </w:rPr>
        <w:t>i</w:t>
      </w:r>
      <w:r w:rsidRPr="00FF3DFC">
        <w:t>on</w:t>
      </w:r>
      <w:r w:rsidRPr="00FF3DFC">
        <w:rPr>
          <w:spacing w:val="1"/>
        </w:rPr>
        <w:t xml:space="preserve"> </w:t>
      </w:r>
      <w:r w:rsidRPr="00FF3DFC">
        <w:t>d</w:t>
      </w:r>
      <w:r w:rsidRPr="00FF3DFC">
        <w:rPr>
          <w:spacing w:val="-1"/>
        </w:rPr>
        <w:t>’</w:t>
      </w:r>
      <w:r w:rsidRPr="00FF3DFC">
        <w:t>un m</w:t>
      </w:r>
      <w:r w:rsidRPr="00FF3DFC">
        <w:rPr>
          <w:spacing w:val="1"/>
        </w:rPr>
        <w:t>i</w:t>
      </w:r>
      <w:r w:rsidRPr="00FF3DFC">
        <w:rPr>
          <w:spacing w:val="-1"/>
        </w:rPr>
        <w:t>c</w:t>
      </w:r>
      <w:r w:rsidRPr="00FF3DFC">
        <w:t>rop</w:t>
      </w:r>
      <w:r w:rsidRPr="00FF3DFC">
        <w:rPr>
          <w:spacing w:val="-1"/>
        </w:rPr>
        <w:t>r</w:t>
      </w:r>
      <w:r w:rsidRPr="00FF3DFC">
        <w:t>ojet</w:t>
      </w:r>
      <w:r w:rsidRPr="00FF3DFC">
        <w:rPr>
          <w:spacing w:val="2"/>
        </w:rPr>
        <w:t xml:space="preserve"> </w:t>
      </w:r>
      <w:r w:rsidRPr="00FF3DFC">
        <w:t>doit</w:t>
      </w:r>
      <w:r w:rsidRPr="00FF3DFC">
        <w:rPr>
          <w:spacing w:val="2"/>
        </w:rPr>
        <w:t xml:space="preserve"> </w:t>
      </w:r>
      <w:r w:rsidRPr="00FF3DFC">
        <w:t>indu</w:t>
      </w:r>
      <w:r w:rsidRPr="00FF3DFC">
        <w:rPr>
          <w:spacing w:val="1"/>
        </w:rPr>
        <w:t>i</w:t>
      </w:r>
      <w:r w:rsidRPr="00FF3DFC">
        <w:t>re in</w:t>
      </w:r>
      <w:r w:rsidRPr="00FF3DFC">
        <w:rPr>
          <w:spacing w:val="2"/>
        </w:rPr>
        <w:t>é</w:t>
      </w:r>
      <w:r w:rsidRPr="00FF3DFC">
        <w:t>vi</w:t>
      </w:r>
      <w:r w:rsidRPr="00FF3DFC">
        <w:rPr>
          <w:spacing w:val="1"/>
        </w:rPr>
        <w:t>t</w:t>
      </w:r>
      <w:r w:rsidRPr="00FF3DFC">
        <w:rPr>
          <w:spacing w:val="-1"/>
        </w:rPr>
        <w:t>a</w:t>
      </w:r>
      <w:r w:rsidRPr="00FF3DFC">
        <w:t>blem</w:t>
      </w:r>
      <w:r w:rsidRPr="00FF3DFC">
        <w:rPr>
          <w:spacing w:val="-1"/>
        </w:rPr>
        <w:t>e</w:t>
      </w:r>
      <w:r w:rsidRPr="00FF3DFC">
        <w:t>nt</w:t>
      </w:r>
      <w:r w:rsidRPr="00FF3DFC">
        <w:rPr>
          <w:spacing w:val="2"/>
        </w:rPr>
        <w:t xml:space="preserve"> </w:t>
      </w:r>
      <w:r w:rsidRPr="00FF3DFC">
        <w:t>un</w:t>
      </w:r>
      <w:r w:rsidRPr="00FF3DFC">
        <w:rPr>
          <w:spacing w:val="2"/>
        </w:rPr>
        <w:t xml:space="preserve"> </w:t>
      </w:r>
      <w:r w:rsidRPr="00FF3DFC">
        <w:t>d</w:t>
      </w:r>
      <w:r w:rsidRPr="00FF3DFC">
        <w:rPr>
          <w:spacing w:val="-1"/>
        </w:rPr>
        <w:t>é</w:t>
      </w:r>
      <w:r w:rsidRPr="00FF3DFC">
        <w:t>pla</w:t>
      </w:r>
      <w:r w:rsidRPr="00FF3DFC">
        <w:rPr>
          <w:spacing w:val="-1"/>
        </w:rPr>
        <w:t>ce</w:t>
      </w:r>
      <w:r w:rsidRPr="00FF3DFC">
        <w:t>ment</w:t>
      </w:r>
      <w:r w:rsidRPr="00FF3DFC">
        <w:rPr>
          <w:spacing w:val="2"/>
        </w:rPr>
        <w:t xml:space="preserve"> </w:t>
      </w:r>
      <w:r w:rsidRPr="00FF3DFC">
        <w:t>de</w:t>
      </w:r>
      <w:r w:rsidRPr="00FF3DFC">
        <w:rPr>
          <w:spacing w:val="1"/>
        </w:rPr>
        <w:t xml:space="preserve"> </w:t>
      </w:r>
      <w:r w:rsidRPr="00FF3DFC">
        <w:t>population,</w:t>
      </w:r>
      <w:r w:rsidRPr="00FF3DFC">
        <w:rPr>
          <w:spacing w:val="2"/>
        </w:rPr>
        <w:t xml:space="preserve"> </w:t>
      </w:r>
      <w:r w:rsidRPr="00FF3DFC">
        <w:t>une</w:t>
      </w:r>
      <w:r w:rsidRPr="00FF3DFC">
        <w:rPr>
          <w:spacing w:val="1"/>
        </w:rPr>
        <w:t xml:space="preserve"> </w:t>
      </w:r>
      <w:r w:rsidRPr="00FF3DFC">
        <w:t>r</w:t>
      </w:r>
      <w:r w:rsidRPr="00FF3DFC">
        <w:rPr>
          <w:spacing w:val="-2"/>
        </w:rPr>
        <w:t>e</w:t>
      </w:r>
      <w:r w:rsidRPr="00FF3DFC">
        <w:t>striction</w:t>
      </w:r>
      <w:r w:rsidRPr="00FF3DFC">
        <w:rPr>
          <w:spacing w:val="2"/>
        </w:rPr>
        <w:t xml:space="preserve"> </w:t>
      </w:r>
      <w:r w:rsidRPr="00FF3DFC">
        <w:t>de</w:t>
      </w:r>
      <w:r w:rsidRPr="00FF3DFC">
        <w:rPr>
          <w:spacing w:val="1"/>
        </w:rPr>
        <w:t xml:space="preserve"> </w:t>
      </w:r>
      <w:r w:rsidRPr="00FF3DFC">
        <w:t>d</w:t>
      </w:r>
      <w:r w:rsidRPr="00FF3DFC">
        <w:rPr>
          <w:spacing w:val="-1"/>
        </w:rPr>
        <w:t>r</w:t>
      </w:r>
      <w:r w:rsidRPr="00FF3DFC">
        <w:t>oi</w:t>
      </w:r>
      <w:r w:rsidRPr="00FF3DFC">
        <w:rPr>
          <w:spacing w:val="1"/>
        </w:rPr>
        <w:t>t</w:t>
      </w:r>
      <w:r w:rsidRPr="00FF3DFC">
        <w:t>s d</w:t>
      </w:r>
      <w:r w:rsidRPr="00FF3DFC">
        <w:rPr>
          <w:spacing w:val="-1"/>
        </w:rPr>
        <w:t>’ac</w:t>
      </w:r>
      <w:r w:rsidRPr="00FF3DFC">
        <w:rPr>
          <w:spacing w:val="1"/>
        </w:rPr>
        <w:t>c</w:t>
      </w:r>
      <w:r w:rsidRPr="00FF3DFC">
        <w:rPr>
          <w:spacing w:val="-1"/>
        </w:rPr>
        <w:t>è</w:t>
      </w:r>
      <w:r w:rsidRPr="00FF3DFC">
        <w:t>s</w:t>
      </w:r>
      <w:r w:rsidRPr="00FF3DFC">
        <w:rPr>
          <w:spacing w:val="2"/>
        </w:rPr>
        <w:t xml:space="preserve"> </w:t>
      </w:r>
      <w:r w:rsidRPr="00FF3DFC">
        <w:rPr>
          <w:spacing w:val="1"/>
        </w:rPr>
        <w:t>o</w:t>
      </w:r>
      <w:r w:rsidRPr="00FF3DFC">
        <w:t>u</w:t>
      </w:r>
      <w:r w:rsidRPr="00FF3DFC">
        <w:rPr>
          <w:spacing w:val="2"/>
        </w:rPr>
        <w:t xml:space="preserve"> </w:t>
      </w:r>
      <w:r w:rsidRPr="00FF3DFC">
        <w:t>d</w:t>
      </w:r>
      <w:r w:rsidRPr="00FF3DFC">
        <w:rPr>
          <w:spacing w:val="-1"/>
        </w:rPr>
        <w:t>’</w:t>
      </w:r>
      <w:r w:rsidRPr="00FF3DFC">
        <w:t>ut</w:t>
      </w:r>
      <w:r w:rsidRPr="00FF3DFC">
        <w:rPr>
          <w:spacing w:val="1"/>
        </w:rPr>
        <w:t>i</w:t>
      </w:r>
      <w:r w:rsidRPr="00FF3DFC">
        <w:t>l</w:t>
      </w:r>
      <w:r w:rsidRPr="00FF3DFC">
        <w:rPr>
          <w:spacing w:val="1"/>
        </w:rPr>
        <w:t>i</w:t>
      </w:r>
      <w:r w:rsidRPr="00FF3DFC">
        <w:t>s</w:t>
      </w:r>
      <w:r w:rsidRPr="00FF3DFC">
        <w:rPr>
          <w:spacing w:val="-1"/>
        </w:rPr>
        <w:t>a</w:t>
      </w:r>
      <w:r w:rsidRPr="00FF3DFC">
        <w:t>t</w:t>
      </w:r>
      <w:r w:rsidRPr="00FF3DFC">
        <w:rPr>
          <w:spacing w:val="1"/>
        </w:rPr>
        <w:t>i</w:t>
      </w:r>
      <w:r w:rsidRPr="00FF3DFC">
        <w:t>on de</w:t>
      </w:r>
      <w:r w:rsidRPr="00FF3DFC">
        <w:rPr>
          <w:spacing w:val="1"/>
        </w:rPr>
        <w:t xml:space="preserve"> </w:t>
      </w:r>
      <w:r w:rsidRPr="00FF3DFC">
        <w:t>r</w:t>
      </w:r>
      <w:r w:rsidRPr="00FF3DFC">
        <w:rPr>
          <w:spacing w:val="-2"/>
        </w:rPr>
        <w:t>e</w:t>
      </w:r>
      <w:r w:rsidRPr="00FF3DFC">
        <w:t>ssour</w:t>
      </w:r>
      <w:r w:rsidRPr="00FF3DFC">
        <w:rPr>
          <w:spacing w:val="1"/>
        </w:rPr>
        <w:t>c</w:t>
      </w:r>
      <w:r w:rsidRPr="00FF3DFC">
        <w:rPr>
          <w:spacing w:val="-1"/>
        </w:rPr>
        <w:t>e</w:t>
      </w:r>
      <w:r w:rsidRPr="00FF3DFC">
        <w:t>s,</w:t>
      </w:r>
      <w:r w:rsidRPr="00FF3DFC">
        <w:rPr>
          <w:spacing w:val="5"/>
        </w:rPr>
        <w:t xml:space="preserve"> </w:t>
      </w:r>
      <w:r w:rsidRPr="00FF3DFC">
        <w:rPr>
          <w:spacing w:val="-1"/>
        </w:rPr>
        <w:t>a</w:t>
      </w:r>
      <w:r w:rsidRPr="00FF3DFC">
        <w:t>lors</w:t>
      </w:r>
      <w:r w:rsidRPr="00FF3DFC">
        <w:rPr>
          <w:spacing w:val="2"/>
        </w:rPr>
        <w:t xml:space="preserve"> </w:t>
      </w:r>
      <w:r w:rsidRPr="00FF3DFC">
        <w:t>un</w:t>
      </w:r>
      <w:r w:rsidRPr="00FF3DFC">
        <w:rPr>
          <w:spacing w:val="2"/>
        </w:rPr>
        <w:t xml:space="preserve"> </w:t>
      </w:r>
      <w:r w:rsidRPr="00FF3DFC">
        <w:t>plan</w:t>
      </w:r>
      <w:r w:rsidRPr="00FF3DFC">
        <w:rPr>
          <w:spacing w:val="2"/>
        </w:rPr>
        <w:t xml:space="preserve"> </w:t>
      </w:r>
      <w:r w:rsidRPr="00FF3DFC">
        <w:t>de</w:t>
      </w:r>
      <w:r w:rsidRPr="00FF3DFC">
        <w:rPr>
          <w:spacing w:val="1"/>
        </w:rPr>
        <w:t xml:space="preserve"> </w:t>
      </w:r>
      <w:r w:rsidRPr="00FF3DFC">
        <w:t>r</w:t>
      </w:r>
      <w:r w:rsidRPr="00FF3DFC">
        <w:rPr>
          <w:spacing w:val="-2"/>
        </w:rPr>
        <w:t>é</w:t>
      </w:r>
      <w:r w:rsidRPr="00FF3DFC">
        <w:t>ins</w:t>
      </w:r>
      <w:r w:rsidRPr="00FF3DFC">
        <w:rPr>
          <w:spacing w:val="1"/>
        </w:rPr>
        <w:t>t</w:t>
      </w:r>
      <w:r w:rsidRPr="00FF3DFC">
        <w:rPr>
          <w:spacing w:val="-1"/>
        </w:rPr>
        <w:t>a</w:t>
      </w:r>
      <w:r w:rsidRPr="00FF3DFC">
        <w:t>l</w:t>
      </w:r>
      <w:r w:rsidRPr="00FF3DFC">
        <w:rPr>
          <w:spacing w:val="1"/>
        </w:rPr>
        <w:t>l</w:t>
      </w:r>
      <w:r w:rsidRPr="00FF3DFC">
        <w:rPr>
          <w:spacing w:val="-1"/>
        </w:rPr>
        <w:t>a</w:t>
      </w:r>
      <w:r w:rsidRPr="00FF3DFC">
        <w:t>t</w:t>
      </w:r>
      <w:r w:rsidRPr="00FF3DFC">
        <w:rPr>
          <w:spacing w:val="1"/>
        </w:rPr>
        <w:t>i</w:t>
      </w:r>
      <w:r w:rsidRPr="00FF3DFC">
        <w:t>on</w:t>
      </w:r>
      <w:r w:rsidRPr="00FF3DFC">
        <w:rPr>
          <w:spacing w:val="2"/>
        </w:rPr>
        <w:t xml:space="preserve"> </w:t>
      </w:r>
      <w:r w:rsidRPr="00FF3DFC">
        <w:t>doit</w:t>
      </w:r>
      <w:r w:rsidRPr="00FF3DFC">
        <w:rPr>
          <w:spacing w:val="1"/>
        </w:rPr>
        <w:t xml:space="preserve"> </w:t>
      </w:r>
      <w:r w:rsidRPr="00FF3DFC">
        <w:rPr>
          <w:spacing w:val="-1"/>
        </w:rPr>
        <w:t>ê</w:t>
      </w:r>
      <w:r w:rsidRPr="00FF3DFC">
        <w:t>tre</w:t>
      </w:r>
      <w:r w:rsidRPr="00FF3DFC">
        <w:rPr>
          <w:spacing w:val="1"/>
        </w:rPr>
        <w:t xml:space="preserve"> </w:t>
      </w:r>
      <w:r w:rsidRPr="00FF3DFC">
        <w:rPr>
          <w:spacing w:val="-1"/>
        </w:rPr>
        <w:t>é</w:t>
      </w:r>
      <w:r w:rsidRPr="00FF3DFC">
        <w:t>labo</w:t>
      </w:r>
      <w:r w:rsidRPr="00FF3DFC">
        <w:rPr>
          <w:spacing w:val="-1"/>
        </w:rPr>
        <w:t>r</w:t>
      </w:r>
      <w:r w:rsidRPr="00FF3DFC">
        <w:t>é</w:t>
      </w:r>
      <w:r w:rsidRPr="00FF3DFC">
        <w:rPr>
          <w:spacing w:val="1"/>
        </w:rPr>
        <w:t xml:space="preserve"> </w:t>
      </w:r>
      <w:r w:rsidRPr="00FF3DFC">
        <w:t>sous</w:t>
      </w:r>
      <w:r w:rsidRPr="00FF3DFC">
        <w:rPr>
          <w:spacing w:val="3"/>
        </w:rPr>
        <w:t xml:space="preserve"> </w:t>
      </w:r>
      <w:r w:rsidRPr="00FF3DFC">
        <w:t>fo</w:t>
      </w:r>
      <w:r w:rsidRPr="00FF3DFC">
        <w:rPr>
          <w:spacing w:val="-1"/>
        </w:rPr>
        <w:t>r</w:t>
      </w:r>
      <w:r w:rsidRPr="00FF3DFC">
        <w:t>me d</w:t>
      </w:r>
      <w:r w:rsidRPr="00FF3DFC">
        <w:rPr>
          <w:spacing w:val="-1"/>
        </w:rPr>
        <w:t>’</w:t>
      </w:r>
      <w:r w:rsidRPr="00FF3DFC">
        <w:t>un</w:t>
      </w:r>
      <w:r w:rsidRPr="00FF3DFC">
        <w:rPr>
          <w:spacing w:val="1"/>
        </w:rPr>
        <w:t xml:space="preserve"> </w:t>
      </w:r>
      <w:r w:rsidRPr="00FF3DFC">
        <w:t>p</w:t>
      </w:r>
      <w:r w:rsidRPr="00FF3DFC">
        <w:rPr>
          <w:spacing w:val="-1"/>
        </w:rPr>
        <w:t>r</w:t>
      </w:r>
      <w:r w:rsidRPr="00FF3DFC">
        <w:t>ogr</w:t>
      </w:r>
      <w:r w:rsidRPr="00FF3DFC">
        <w:rPr>
          <w:spacing w:val="-2"/>
        </w:rPr>
        <w:t>a</w:t>
      </w:r>
      <w:r w:rsidRPr="00FF3DFC">
        <w:t>m</w:t>
      </w:r>
      <w:r w:rsidRPr="00FF3DFC">
        <w:rPr>
          <w:spacing w:val="1"/>
        </w:rPr>
        <w:t>m</w:t>
      </w:r>
      <w:r w:rsidRPr="00FF3DFC">
        <w:t xml:space="preserve">e de </w:t>
      </w:r>
      <w:r w:rsidRPr="00FF3DFC">
        <w:rPr>
          <w:spacing w:val="2"/>
        </w:rPr>
        <w:t>d</w:t>
      </w:r>
      <w:r w:rsidRPr="00FF3DFC">
        <w:rPr>
          <w:spacing w:val="-1"/>
        </w:rPr>
        <w:t>é</w:t>
      </w:r>
      <w:r w:rsidRPr="00FF3DFC">
        <w:rPr>
          <w:spacing w:val="2"/>
        </w:rPr>
        <w:t>v</w:t>
      </w:r>
      <w:r w:rsidRPr="00FF3DFC">
        <w:rPr>
          <w:spacing w:val="-1"/>
        </w:rPr>
        <w:t>e</w:t>
      </w:r>
      <w:r w:rsidRPr="00FF3DFC">
        <w:t>loppem</w:t>
      </w:r>
      <w:r w:rsidRPr="00FF3DFC">
        <w:rPr>
          <w:spacing w:val="-1"/>
        </w:rPr>
        <w:t>e</w:t>
      </w:r>
      <w:r w:rsidRPr="00FF3DFC">
        <w:t>nt</w:t>
      </w:r>
      <w:r w:rsidRPr="00FF3DFC">
        <w:rPr>
          <w:spacing w:val="1"/>
        </w:rPr>
        <w:t xml:space="preserve"> </w:t>
      </w:r>
      <w:r w:rsidRPr="00FF3DFC">
        <w:rPr>
          <w:spacing w:val="-1"/>
        </w:rPr>
        <w:t>e</w:t>
      </w:r>
      <w:r w:rsidRPr="00FF3DFC">
        <w:t>n</w:t>
      </w:r>
      <w:r w:rsidRPr="00FF3DFC">
        <w:rPr>
          <w:spacing w:val="1"/>
        </w:rPr>
        <w:t xml:space="preserve"> </w:t>
      </w:r>
      <w:r w:rsidRPr="00FF3DFC">
        <w:t>vue d</w:t>
      </w:r>
      <w:r w:rsidRPr="00FF3DFC">
        <w:rPr>
          <w:spacing w:val="-1"/>
        </w:rPr>
        <w:t>’a</w:t>
      </w:r>
      <w:r w:rsidRPr="00FF3DFC">
        <w:t>i</w:t>
      </w:r>
      <w:r w:rsidRPr="00FF3DFC">
        <w:rPr>
          <w:spacing w:val="3"/>
        </w:rPr>
        <w:t>d</w:t>
      </w:r>
      <w:r w:rsidRPr="00FF3DFC">
        <w:rPr>
          <w:spacing w:val="-1"/>
        </w:rPr>
        <w:t>e</w:t>
      </w:r>
      <w:r w:rsidRPr="00FF3DFC">
        <w:t>r les p</w:t>
      </w:r>
      <w:r w:rsidRPr="00FF3DFC">
        <w:rPr>
          <w:spacing w:val="-1"/>
        </w:rPr>
        <w:t>e</w:t>
      </w:r>
      <w:r w:rsidRPr="00FF3DFC">
        <w:t>rsonn</w:t>
      </w:r>
      <w:r w:rsidRPr="00FF3DFC">
        <w:rPr>
          <w:spacing w:val="-1"/>
        </w:rPr>
        <w:t>e</w:t>
      </w:r>
      <w:r w:rsidRPr="00FF3DFC">
        <w:t>s</w:t>
      </w:r>
      <w:r w:rsidRPr="00FF3DFC">
        <w:rPr>
          <w:spacing w:val="3"/>
        </w:rPr>
        <w:t xml:space="preserve"> </w:t>
      </w:r>
      <w:r w:rsidRPr="00FF3DFC">
        <w:rPr>
          <w:spacing w:val="-1"/>
        </w:rPr>
        <w:t>a</w:t>
      </w:r>
      <w:r w:rsidRPr="00FF3DFC">
        <w:t>f</w:t>
      </w:r>
      <w:r w:rsidRPr="00FF3DFC">
        <w:rPr>
          <w:spacing w:val="1"/>
        </w:rPr>
        <w:t>f</w:t>
      </w:r>
      <w:r w:rsidRPr="00FF3DFC">
        <w:rPr>
          <w:spacing w:val="-1"/>
        </w:rPr>
        <w:t>ec</w:t>
      </w:r>
      <w:r w:rsidRPr="00FF3DFC">
        <w:t>té</w:t>
      </w:r>
      <w:r w:rsidRPr="00FF3DFC">
        <w:rPr>
          <w:spacing w:val="1"/>
        </w:rPr>
        <w:t>e</w:t>
      </w:r>
      <w:r w:rsidRPr="00FF3DFC">
        <w:t>s</w:t>
      </w:r>
      <w:r w:rsidRPr="00FF3DFC">
        <w:rPr>
          <w:spacing w:val="1"/>
        </w:rPr>
        <w:t xml:space="preserve"> </w:t>
      </w:r>
      <w:r w:rsidRPr="00FF3DFC">
        <w:t>à r</w:t>
      </w:r>
      <w:r w:rsidRPr="00FF3DFC">
        <w:rPr>
          <w:spacing w:val="-2"/>
        </w:rPr>
        <w:t>é</w:t>
      </w:r>
      <w:r w:rsidRPr="00FF3DFC">
        <w:t>tablir leur</w:t>
      </w:r>
      <w:r>
        <w:t>s</w:t>
      </w:r>
      <w:r w:rsidRPr="00FF3DFC">
        <w:rPr>
          <w:spacing w:val="6"/>
        </w:rPr>
        <w:t xml:space="preserve"> </w:t>
      </w:r>
      <w:r w:rsidRPr="00FF3DFC">
        <w:t>m</w:t>
      </w:r>
      <w:r w:rsidRPr="00FF3DFC">
        <w:rPr>
          <w:spacing w:val="5"/>
        </w:rPr>
        <w:t>o</w:t>
      </w:r>
      <w:r w:rsidRPr="00FF3DFC">
        <w:rPr>
          <w:spacing w:val="-5"/>
        </w:rPr>
        <w:t>y</w:t>
      </w:r>
      <w:r w:rsidRPr="00FF3DFC">
        <w:rPr>
          <w:spacing w:val="-1"/>
        </w:rPr>
        <w:t>e</w:t>
      </w:r>
      <w:r w:rsidRPr="00FF3DFC">
        <w:t>ns d</w:t>
      </w:r>
      <w:r w:rsidRPr="00FF3DFC">
        <w:rPr>
          <w:spacing w:val="-1"/>
        </w:rPr>
        <w:t>’e</w:t>
      </w:r>
      <w:r w:rsidRPr="00FF3DFC">
        <w:rPr>
          <w:spacing w:val="2"/>
        </w:rPr>
        <w:t>x</w:t>
      </w:r>
      <w:r w:rsidRPr="00FF3DFC">
        <w:t>is</w:t>
      </w:r>
      <w:r w:rsidRPr="00FF3DFC">
        <w:rPr>
          <w:spacing w:val="1"/>
        </w:rPr>
        <w:t>t</w:t>
      </w:r>
      <w:r w:rsidRPr="00FF3DFC">
        <w:rPr>
          <w:spacing w:val="-1"/>
        </w:rPr>
        <w:t>e</w:t>
      </w:r>
      <w:r w:rsidRPr="00FF3DFC">
        <w:t>n</w:t>
      </w:r>
      <w:r w:rsidRPr="00FF3DFC">
        <w:rPr>
          <w:spacing w:val="-1"/>
        </w:rPr>
        <w:t>c</w:t>
      </w:r>
      <w:r w:rsidRPr="00FF3DFC">
        <w:t>e</w:t>
      </w:r>
      <w:r w:rsidRPr="00FF3DFC">
        <w:rPr>
          <w:spacing w:val="-1"/>
        </w:rPr>
        <w:t xml:space="preserve"> e</w:t>
      </w:r>
      <w:r w:rsidRPr="00FF3DFC">
        <w:t xml:space="preserve">t </w:t>
      </w:r>
      <w:r w:rsidRPr="00FF3DFC">
        <w:rPr>
          <w:spacing w:val="1"/>
        </w:rPr>
        <w:t>l</w:t>
      </w:r>
      <w:r w:rsidRPr="00FF3DFC">
        <w:rPr>
          <w:spacing w:val="-1"/>
        </w:rPr>
        <w:t>e</w:t>
      </w:r>
      <w:r w:rsidRPr="00FF3DFC">
        <w:t>ur</w:t>
      </w:r>
      <w:r w:rsidRPr="00FF3DFC">
        <w:rPr>
          <w:spacing w:val="-1"/>
        </w:rPr>
        <w:t xml:space="preserve"> </w:t>
      </w:r>
      <w:r w:rsidRPr="00FF3DFC">
        <w:t>niv</w:t>
      </w:r>
      <w:r w:rsidRPr="00FF3DFC">
        <w:rPr>
          <w:spacing w:val="2"/>
        </w:rPr>
        <w:t>e</w:t>
      </w:r>
      <w:r w:rsidRPr="00FF3DFC">
        <w:rPr>
          <w:spacing w:val="1"/>
        </w:rPr>
        <w:t>a</w:t>
      </w:r>
      <w:r w:rsidRPr="00FF3DFC">
        <w:t>u de</w:t>
      </w:r>
      <w:r w:rsidRPr="00FF3DFC">
        <w:rPr>
          <w:spacing w:val="-1"/>
        </w:rPr>
        <w:t xml:space="preserve"> </w:t>
      </w:r>
      <w:r w:rsidRPr="00FF3DFC">
        <w:t>vie qui soi</w:t>
      </w:r>
      <w:r w:rsidRPr="00FF3DFC">
        <w:rPr>
          <w:spacing w:val="-1"/>
        </w:rPr>
        <w:t>e</w:t>
      </w:r>
      <w:r w:rsidRPr="00FF3DFC">
        <w:t>nt au moins équiv</w:t>
      </w:r>
      <w:r w:rsidRPr="00FF3DFC">
        <w:rPr>
          <w:spacing w:val="-1"/>
        </w:rPr>
        <w:t>a</w:t>
      </w:r>
      <w:r w:rsidRPr="00FF3DFC">
        <w:t>lents à</w:t>
      </w:r>
      <w:r w:rsidRPr="00FF3DFC">
        <w:rPr>
          <w:spacing w:val="-1"/>
        </w:rPr>
        <w:t xml:space="preserve"> ce</w:t>
      </w:r>
      <w:r w:rsidRPr="00FF3DFC">
        <w:t>lui</w:t>
      </w:r>
      <w:r w:rsidRPr="00FF3DFC">
        <w:rPr>
          <w:spacing w:val="1"/>
        </w:rPr>
        <w:t xml:space="preserve"> </w:t>
      </w:r>
      <w:r w:rsidRPr="00FF3DFC">
        <w:t>d</w:t>
      </w:r>
      <w:r w:rsidRPr="00FF3DFC">
        <w:rPr>
          <w:spacing w:val="1"/>
        </w:rPr>
        <w:t>’</w:t>
      </w:r>
      <w:r w:rsidRPr="00FF3DFC">
        <w:rPr>
          <w:spacing w:val="-1"/>
        </w:rPr>
        <w:t>a</w:t>
      </w:r>
      <w:r w:rsidRPr="00FF3DFC">
        <w:t>v</w:t>
      </w:r>
      <w:r w:rsidRPr="00FF3DFC">
        <w:rPr>
          <w:spacing w:val="-1"/>
        </w:rPr>
        <w:t>a</w:t>
      </w:r>
      <w:r w:rsidRPr="00FF3DFC">
        <w:t xml:space="preserve">nt </w:t>
      </w:r>
      <w:r w:rsidRPr="00FF3DFC">
        <w:rPr>
          <w:spacing w:val="1"/>
        </w:rPr>
        <w:t>l</w:t>
      </w:r>
      <w:r w:rsidRPr="00FF3DFC">
        <w:t>e</w:t>
      </w:r>
      <w:r w:rsidRPr="00FF3DFC">
        <w:rPr>
          <w:spacing w:val="-1"/>
        </w:rPr>
        <w:t xml:space="preserve"> </w:t>
      </w:r>
      <w:r w:rsidRPr="00FF3DFC">
        <w:t>proj</w:t>
      </w:r>
      <w:r w:rsidRPr="00FF3DFC">
        <w:rPr>
          <w:spacing w:val="-1"/>
        </w:rPr>
        <w:t>e</w:t>
      </w:r>
      <w:r w:rsidRPr="00FF3DFC">
        <w:t>t.</w:t>
      </w:r>
    </w:p>
    <w:p w14:paraId="4EA58B8A" w14:textId="77777777" w:rsidR="00A369E9" w:rsidRPr="00FF3DFC" w:rsidRDefault="00A369E9" w:rsidP="00A369E9">
      <w:pPr>
        <w:pStyle w:val="ps"/>
      </w:pPr>
      <w:r w:rsidRPr="00FF3DFC">
        <w:rPr>
          <w:spacing w:val="-3"/>
        </w:rPr>
        <w:t>L</w:t>
      </w:r>
      <w:r w:rsidRPr="00FF3DFC">
        <w:t>a B</w:t>
      </w:r>
      <w:r w:rsidRPr="00FF3DFC">
        <w:rPr>
          <w:spacing w:val="-1"/>
        </w:rPr>
        <w:t>a</w:t>
      </w:r>
      <w:r w:rsidRPr="00FF3DFC">
        <w:t xml:space="preserve">nque </w:t>
      </w:r>
      <w:r w:rsidRPr="00FF3DFC">
        <w:rPr>
          <w:spacing w:val="-1"/>
        </w:rPr>
        <w:t>a</w:t>
      </w:r>
      <w:r w:rsidRPr="00FF3DFC">
        <w:t>dmet l’</w:t>
      </w:r>
      <w:r w:rsidRPr="00FF3DFC">
        <w:rPr>
          <w:spacing w:val="1"/>
        </w:rPr>
        <w:t>a</w:t>
      </w:r>
      <w:r w:rsidRPr="00FF3DFC">
        <w:t>ppl</w:t>
      </w:r>
      <w:r w:rsidRPr="00FF3DFC">
        <w:rPr>
          <w:spacing w:val="1"/>
        </w:rPr>
        <w:t>i</w:t>
      </w:r>
      <w:r w:rsidRPr="00FF3DFC">
        <w:rPr>
          <w:spacing w:val="-1"/>
        </w:rPr>
        <w:t>ca</w:t>
      </w:r>
      <w:r w:rsidRPr="00FF3DFC">
        <w:t>t</w:t>
      </w:r>
      <w:r w:rsidRPr="00FF3DFC">
        <w:rPr>
          <w:spacing w:val="1"/>
        </w:rPr>
        <w:t>i</w:t>
      </w:r>
      <w:r w:rsidRPr="00FF3DFC">
        <w:t>on d</w:t>
      </w:r>
      <w:r w:rsidRPr="00FF3DFC">
        <w:rPr>
          <w:spacing w:val="-1"/>
        </w:rPr>
        <w:t>e</w:t>
      </w:r>
      <w:r w:rsidRPr="00FF3DFC">
        <w:t>s disposi</w:t>
      </w:r>
      <w:r w:rsidRPr="00FF3DFC">
        <w:rPr>
          <w:spacing w:val="1"/>
        </w:rPr>
        <w:t>t</w:t>
      </w:r>
      <w:r w:rsidRPr="00FF3DFC">
        <w:t>ions lé</w:t>
      </w:r>
      <w:r w:rsidRPr="00FF3DFC">
        <w:rPr>
          <w:spacing w:val="-3"/>
        </w:rPr>
        <w:t>g</w:t>
      </w:r>
      <w:r w:rsidRPr="00FF3DFC">
        <w:rPr>
          <w:spacing w:val="-1"/>
        </w:rPr>
        <w:t>a</w:t>
      </w:r>
      <w:r w:rsidRPr="00FF3DFC">
        <w:rPr>
          <w:spacing w:val="3"/>
        </w:rPr>
        <w:t>l</w:t>
      </w:r>
      <w:r w:rsidRPr="00FF3DFC">
        <w:rPr>
          <w:spacing w:val="-1"/>
        </w:rPr>
        <w:t>e</w:t>
      </w:r>
      <w:r w:rsidRPr="00FF3DFC">
        <w:t>s n</w:t>
      </w:r>
      <w:r w:rsidRPr="00FF3DFC">
        <w:rPr>
          <w:spacing w:val="-1"/>
        </w:rPr>
        <w:t>a</w:t>
      </w:r>
      <w:r w:rsidRPr="00FF3DFC">
        <w:t>t</w:t>
      </w:r>
      <w:r w:rsidRPr="00FF3DFC">
        <w:rPr>
          <w:spacing w:val="1"/>
        </w:rPr>
        <w:t>i</w:t>
      </w:r>
      <w:r w:rsidRPr="00FF3DFC">
        <w:t>on</w:t>
      </w:r>
      <w:r w:rsidRPr="00FF3DFC">
        <w:rPr>
          <w:spacing w:val="-1"/>
        </w:rPr>
        <w:t>a</w:t>
      </w:r>
      <w:r w:rsidRPr="00FF3DFC">
        <w:t>les</w:t>
      </w:r>
      <w:r w:rsidRPr="00FF3DFC">
        <w:rPr>
          <w:spacing w:val="2"/>
        </w:rPr>
        <w:t xml:space="preserve"> </w:t>
      </w:r>
      <w:r w:rsidRPr="00FF3DFC">
        <w:t>lorsqu</w:t>
      </w:r>
      <w:r w:rsidRPr="00FF3DFC">
        <w:rPr>
          <w:spacing w:val="-1"/>
        </w:rPr>
        <w:t>’e</w:t>
      </w:r>
      <w:r w:rsidRPr="00FF3DFC">
        <w:t>l</w:t>
      </w:r>
      <w:r w:rsidRPr="00FF3DFC">
        <w:rPr>
          <w:spacing w:val="1"/>
        </w:rPr>
        <w:t>l</w:t>
      </w:r>
      <w:r w:rsidRPr="00FF3DFC">
        <w:rPr>
          <w:spacing w:val="-1"/>
        </w:rPr>
        <w:t>e</w:t>
      </w:r>
      <w:r w:rsidRPr="00FF3DFC">
        <w:t xml:space="preserve">s sont plus </w:t>
      </w:r>
      <w:r w:rsidRPr="00FF3DFC">
        <w:rPr>
          <w:spacing w:val="-1"/>
        </w:rPr>
        <w:t>a</w:t>
      </w:r>
      <w:r w:rsidRPr="00FF3DFC">
        <w:t>v</w:t>
      </w:r>
      <w:r w:rsidRPr="00FF3DFC">
        <w:rPr>
          <w:spacing w:val="-1"/>
        </w:rPr>
        <w:t>a</w:t>
      </w:r>
      <w:r w:rsidRPr="00FF3DFC">
        <w:t>nt</w:t>
      </w:r>
      <w:r w:rsidRPr="00FF3DFC">
        <w:rPr>
          <w:spacing w:val="2"/>
        </w:rPr>
        <w:t>a</w:t>
      </w:r>
      <w:r w:rsidRPr="00FF3DFC">
        <w:rPr>
          <w:spacing w:val="-2"/>
        </w:rPr>
        <w:t>g</w:t>
      </w:r>
      <w:r w:rsidRPr="00FF3DFC">
        <w:rPr>
          <w:spacing w:val="-1"/>
        </w:rPr>
        <w:t>e</w:t>
      </w:r>
      <w:r w:rsidRPr="00FF3DFC">
        <w:t>u</w:t>
      </w:r>
      <w:r w:rsidRPr="00FF3DFC">
        <w:rPr>
          <w:spacing w:val="2"/>
        </w:rPr>
        <w:t>s</w:t>
      </w:r>
      <w:r w:rsidRPr="00FF3DFC">
        <w:rPr>
          <w:spacing w:val="-1"/>
        </w:rPr>
        <w:t>e</w:t>
      </w:r>
      <w:r w:rsidRPr="00FF3DFC">
        <w:t>s</w:t>
      </w:r>
      <w:r w:rsidRPr="00FF3DFC">
        <w:rPr>
          <w:spacing w:val="1"/>
        </w:rPr>
        <w:t xml:space="preserve"> </w:t>
      </w:r>
      <w:r w:rsidRPr="00FF3DFC">
        <w:t xml:space="preserve">pour les </w:t>
      </w:r>
      <w:r w:rsidRPr="00FF3DFC">
        <w:rPr>
          <w:spacing w:val="2"/>
        </w:rPr>
        <w:t>p</w:t>
      </w:r>
      <w:r w:rsidRPr="00FF3DFC">
        <w:rPr>
          <w:spacing w:val="-1"/>
        </w:rPr>
        <w:t>e</w:t>
      </w:r>
      <w:r w:rsidRPr="00FF3DFC">
        <w:t>rsonn</w:t>
      </w:r>
      <w:r w:rsidRPr="00FF3DFC">
        <w:rPr>
          <w:spacing w:val="-1"/>
        </w:rPr>
        <w:t>e</w:t>
      </w:r>
      <w:r w:rsidRPr="00FF3DFC">
        <w:t>s</w:t>
      </w:r>
      <w:r w:rsidRPr="00FF3DFC">
        <w:rPr>
          <w:spacing w:val="1"/>
        </w:rPr>
        <w:t xml:space="preserve"> a</w:t>
      </w:r>
      <w:r w:rsidRPr="00FF3DFC">
        <w:t>f</w:t>
      </w:r>
      <w:r w:rsidRPr="00FF3DFC">
        <w:rPr>
          <w:spacing w:val="-1"/>
        </w:rPr>
        <w:t>f</w:t>
      </w:r>
      <w:r w:rsidRPr="00FF3DFC">
        <w:rPr>
          <w:spacing w:val="1"/>
        </w:rPr>
        <w:t>e</w:t>
      </w:r>
      <w:r w:rsidRPr="00FF3DFC">
        <w:rPr>
          <w:spacing w:val="-1"/>
        </w:rPr>
        <w:t>c</w:t>
      </w:r>
      <w:r w:rsidRPr="00FF3DFC">
        <w:t>té</w:t>
      </w:r>
      <w:r w:rsidRPr="00FF3DFC">
        <w:rPr>
          <w:spacing w:val="-1"/>
        </w:rPr>
        <w:t>e</w:t>
      </w:r>
      <w:r w:rsidRPr="00FF3DFC">
        <w:t>s</w:t>
      </w:r>
      <w:r w:rsidRPr="00FF3DFC">
        <w:rPr>
          <w:spacing w:val="1"/>
        </w:rPr>
        <w:t xml:space="preserve"> </w:t>
      </w:r>
      <w:r w:rsidRPr="00FF3DFC">
        <w:rPr>
          <w:spacing w:val="2"/>
        </w:rPr>
        <w:t>p</w:t>
      </w:r>
      <w:r w:rsidRPr="00FF3DFC">
        <w:rPr>
          <w:spacing w:val="-1"/>
        </w:rPr>
        <w:t>a</w:t>
      </w:r>
      <w:r w:rsidRPr="00FF3DFC">
        <w:t xml:space="preserve">r </w:t>
      </w:r>
      <w:r w:rsidRPr="00FF3DFC">
        <w:rPr>
          <w:spacing w:val="3"/>
        </w:rPr>
        <w:t>l</w:t>
      </w:r>
      <w:r w:rsidRPr="00FF3DFC">
        <w:t>e p</w:t>
      </w:r>
      <w:r w:rsidRPr="00FF3DFC">
        <w:rPr>
          <w:spacing w:val="-1"/>
        </w:rPr>
        <w:t>r</w:t>
      </w:r>
      <w:r w:rsidRPr="00FF3DFC">
        <w:t>ojet.</w:t>
      </w:r>
      <w:r w:rsidRPr="00FF3DFC">
        <w:rPr>
          <w:spacing w:val="6"/>
        </w:rPr>
        <w:t xml:space="preserve"> </w:t>
      </w:r>
      <w:r w:rsidRPr="00FF3DFC">
        <w:rPr>
          <w:spacing w:val="1"/>
        </w:rPr>
        <w:t>S</w:t>
      </w:r>
      <w:r w:rsidRPr="00FF3DFC">
        <w:t>i</w:t>
      </w:r>
      <w:r w:rsidRPr="00FF3DFC">
        <w:rPr>
          <w:spacing w:val="1"/>
        </w:rPr>
        <w:t xml:space="preserve"> </w:t>
      </w:r>
      <w:r w:rsidRPr="00FF3DFC">
        <w:t>les pro</w:t>
      </w:r>
      <w:r w:rsidRPr="00FF3DFC">
        <w:rPr>
          <w:spacing w:val="1"/>
        </w:rPr>
        <w:t>c</w:t>
      </w:r>
      <w:r w:rsidRPr="00FF3DFC">
        <w:rPr>
          <w:spacing w:val="-1"/>
        </w:rPr>
        <w:t>é</w:t>
      </w:r>
      <w:r w:rsidRPr="00FF3DFC">
        <w:t>du</w:t>
      </w:r>
      <w:r w:rsidRPr="00FF3DFC">
        <w:rPr>
          <w:spacing w:val="1"/>
        </w:rPr>
        <w:t>r</w:t>
      </w:r>
      <w:r w:rsidRPr="00FF3DFC">
        <w:rPr>
          <w:spacing w:val="-1"/>
        </w:rPr>
        <w:t>e</w:t>
      </w:r>
      <w:r w:rsidRPr="00FF3DFC">
        <w:t>s</w:t>
      </w:r>
      <w:r w:rsidRPr="00FF3DFC">
        <w:rPr>
          <w:spacing w:val="1"/>
        </w:rPr>
        <w:t xml:space="preserve"> </w:t>
      </w:r>
      <w:r w:rsidRPr="00FF3DFC">
        <w:t>n</w:t>
      </w:r>
      <w:r w:rsidRPr="00FF3DFC">
        <w:rPr>
          <w:spacing w:val="-1"/>
        </w:rPr>
        <w:t>a</w:t>
      </w:r>
      <w:r w:rsidRPr="00FF3DFC">
        <w:t>t</w:t>
      </w:r>
      <w:r w:rsidRPr="00FF3DFC">
        <w:rPr>
          <w:spacing w:val="1"/>
        </w:rPr>
        <w:t>i</w:t>
      </w:r>
      <w:r w:rsidRPr="00FF3DFC">
        <w:t>on</w:t>
      </w:r>
      <w:r w:rsidRPr="00FF3DFC">
        <w:rPr>
          <w:spacing w:val="-1"/>
        </w:rPr>
        <w:t>a</w:t>
      </w:r>
      <w:r w:rsidRPr="00FF3DFC">
        <w:t xml:space="preserve">les </w:t>
      </w:r>
      <w:r w:rsidRPr="00FF3DFC">
        <w:rPr>
          <w:spacing w:val="-1"/>
        </w:rPr>
        <w:t>e</w:t>
      </w:r>
      <w:r w:rsidRPr="00FF3DFC">
        <w:t>n</w:t>
      </w:r>
      <w:r w:rsidRPr="00FF3DFC">
        <w:rPr>
          <w:spacing w:val="3"/>
        </w:rPr>
        <w:t xml:space="preserve"> </w:t>
      </w:r>
      <w:r w:rsidRPr="00FF3DFC">
        <w:t>matiè</w:t>
      </w:r>
      <w:r w:rsidRPr="00FF3DFC">
        <w:rPr>
          <w:spacing w:val="-1"/>
        </w:rPr>
        <w:t>r</w:t>
      </w:r>
      <w:r w:rsidRPr="00FF3DFC">
        <w:t>e d</w:t>
      </w:r>
      <w:r w:rsidRPr="00FF3DFC">
        <w:rPr>
          <w:spacing w:val="-1"/>
        </w:rPr>
        <w:t>’é</w:t>
      </w:r>
      <w:r w:rsidRPr="00FF3DFC">
        <w:t>tudes</w:t>
      </w:r>
      <w:r w:rsidRPr="00FF3DFC">
        <w:rPr>
          <w:spacing w:val="1"/>
        </w:rPr>
        <w:t xml:space="preserve"> </w:t>
      </w:r>
      <w:r w:rsidRPr="00FF3DFC">
        <w:t>d</w:t>
      </w:r>
      <w:r w:rsidRPr="00FF3DFC">
        <w:rPr>
          <w:spacing w:val="-1"/>
        </w:rPr>
        <w:t>’</w:t>
      </w:r>
      <w:r w:rsidRPr="00FF3DFC">
        <w:t>i</w:t>
      </w:r>
      <w:r w:rsidRPr="00FF3DFC">
        <w:rPr>
          <w:spacing w:val="1"/>
        </w:rPr>
        <w:t>m</w:t>
      </w:r>
      <w:r w:rsidRPr="00FF3DFC">
        <w:t>p</w:t>
      </w:r>
      <w:r w:rsidRPr="00FF3DFC">
        <w:rPr>
          <w:spacing w:val="-1"/>
        </w:rPr>
        <w:t>ac</w:t>
      </w:r>
      <w:r w:rsidRPr="00FF3DFC">
        <w:t>ts</w:t>
      </w:r>
      <w:r w:rsidRPr="00FF3DFC">
        <w:rPr>
          <w:spacing w:val="2"/>
        </w:rPr>
        <w:t xml:space="preserve"> n</w:t>
      </w:r>
      <w:r w:rsidRPr="00FF3DFC">
        <w:t>e p</w:t>
      </w:r>
      <w:r w:rsidRPr="00FF3DFC">
        <w:rPr>
          <w:spacing w:val="-1"/>
        </w:rPr>
        <w:t>ré</w:t>
      </w:r>
      <w:r w:rsidRPr="00FF3DFC">
        <w:t>voient</w:t>
      </w:r>
      <w:r w:rsidRPr="00FF3DFC">
        <w:rPr>
          <w:spacing w:val="1"/>
        </w:rPr>
        <w:t xml:space="preserve"> </w:t>
      </w:r>
      <w:r w:rsidRPr="00FF3DFC">
        <w:rPr>
          <w:spacing w:val="-1"/>
        </w:rPr>
        <w:t>a</w:t>
      </w:r>
      <w:r w:rsidRPr="00FF3DFC">
        <w:t>u</w:t>
      </w:r>
      <w:r w:rsidRPr="00FF3DFC">
        <w:rPr>
          <w:spacing w:val="-1"/>
        </w:rPr>
        <w:t>c</w:t>
      </w:r>
      <w:r w:rsidRPr="00FF3DFC">
        <w:t>u</w:t>
      </w:r>
      <w:r w:rsidRPr="00FF3DFC">
        <w:rPr>
          <w:spacing w:val="2"/>
        </w:rPr>
        <w:t>n</w:t>
      </w:r>
      <w:r w:rsidRPr="00FF3DFC">
        <w:t>e rè</w:t>
      </w:r>
      <w:r w:rsidRPr="00FF3DFC">
        <w:rPr>
          <w:spacing w:val="-2"/>
        </w:rPr>
        <w:t>g</w:t>
      </w:r>
      <w:r w:rsidRPr="00FF3DFC">
        <w:rPr>
          <w:spacing w:val="3"/>
        </w:rPr>
        <w:t>l</w:t>
      </w:r>
      <w:r w:rsidRPr="00FF3DFC">
        <w:t>e</w:t>
      </w:r>
      <w:r w:rsidRPr="00FF3DFC">
        <w:rPr>
          <w:spacing w:val="2"/>
        </w:rPr>
        <w:t xml:space="preserve"> </w:t>
      </w:r>
      <w:r w:rsidRPr="00FF3DFC">
        <w:t>spé</w:t>
      </w:r>
      <w:r w:rsidRPr="00FF3DFC">
        <w:rPr>
          <w:spacing w:val="-2"/>
        </w:rPr>
        <w:t>c</w:t>
      </w:r>
      <w:r w:rsidRPr="00FF3DFC">
        <w:t xml:space="preserve">ifique </w:t>
      </w:r>
      <w:r w:rsidRPr="00FF3DFC">
        <w:rPr>
          <w:spacing w:val="-1"/>
        </w:rPr>
        <w:t>e</w:t>
      </w:r>
      <w:r w:rsidRPr="00FF3DFC">
        <w:t>n</w:t>
      </w:r>
      <w:r w:rsidRPr="00FF3DFC">
        <w:rPr>
          <w:spacing w:val="1"/>
        </w:rPr>
        <w:t xml:space="preserve"> </w:t>
      </w:r>
      <w:r w:rsidRPr="00FF3DFC">
        <w:t xml:space="preserve">la </w:t>
      </w:r>
      <w:r w:rsidRPr="00FF3DFC">
        <w:rPr>
          <w:spacing w:val="3"/>
        </w:rPr>
        <w:t>m</w:t>
      </w:r>
      <w:r w:rsidRPr="00FF3DFC">
        <w:rPr>
          <w:spacing w:val="-1"/>
        </w:rPr>
        <w:t>a</w:t>
      </w:r>
      <w:r w:rsidRPr="00FF3DFC">
        <w:t>t</w:t>
      </w:r>
      <w:r w:rsidRPr="00FF3DFC">
        <w:rPr>
          <w:spacing w:val="1"/>
        </w:rPr>
        <w:t>i</w:t>
      </w:r>
      <w:r w:rsidRPr="00FF3DFC">
        <w:rPr>
          <w:spacing w:val="-1"/>
        </w:rPr>
        <w:t>è</w:t>
      </w:r>
      <w:r w:rsidRPr="00FF3DFC">
        <w:t>r</w:t>
      </w:r>
      <w:r w:rsidRPr="00FF3DFC">
        <w:rPr>
          <w:spacing w:val="4"/>
        </w:rPr>
        <w:t>e</w:t>
      </w:r>
      <w:r w:rsidRPr="00FF3DFC">
        <w:t>,</w:t>
      </w:r>
      <w:r w:rsidRPr="00FF3DFC">
        <w:rPr>
          <w:spacing w:val="1"/>
        </w:rPr>
        <w:t xml:space="preserve"> </w:t>
      </w:r>
      <w:r w:rsidRPr="00FF3DFC">
        <w:rPr>
          <w:spacing w:val="2"/>
        </w:rPr>
        <w:t>c</w:t>
      </w:r>
      <w:r w:rsidRPr="00FF3DFC">
        <w:t>’</w:t>
      </w:r>
      <w:r w:rsidRPr="00FF3DFC">
        <w:rPr>
          <w:spacing w:val="-2"/>
        </w:rPr>
        <w:t>e</w:t>
      </w:r>
      <w:r w:rsidRPr="00FF3DFC">
        <w:t>st</w:t>
      </w:r>
      <w:r w:rsidRPr="00FF3DFC">
        <w:rPr>
          <w:spacing w:val="2"/>
        </w:rPr>
        <w:t xml:space="preserve"> </w:t>
      </w:r>
      <w:r w:rsidRPr="00FF3DFC">
        <w:t>donc le</w:t>
      </w:r>
      <w:r w:rsidRPr="00FF3DFC">
        <w:rPr>
          <w:spacing w:val="3"/>
        </w:rPr>
        <w:t xml:space="preserve"> </w:t>
      </w:r>
      <w:r w:rsidRPr="00FF3DFC">
        <w:rPr>
          <w:spacing w:val="-1"/>
        </w:rPr>
        <w:t>ca</w:t>
      </w:r>
      <w:r w:rsidRPr="00FF3DFC">
        <w:t>d</w:t>
      </w:r>
      <w:r w:rsidRPr="00FF3DFC">
        <w:rPr>
          <w:spacing w:val="1"/>
        </w:rPr>
        <w:t>r</w:t>
      </w:r>
      <w:r w:rsidRPr="00FF3DFC">
        <w:t>e ré</w:t>
      </w:r>
      <w:r w:rsidRPr="00FF3DFC">
        <w:rPr>
          <w:spacing w:val="-2"/>
        </w:rPr>
        <w:t>g</w:t>
      </w:r>
      <w:r w:rsidRPr="00FF3DFC">
        <w:t>lem</w:t>
      </w:r>
      <w:r w:rsidRPr="00FF3DFC">
        <w:rPr>
          <w:spacing w:val="-1"/>
        </w:rPr>
        <w:t>e</w:t>
      </w:r>
      <w:r w:rsidRPr="00FF3DFC">
        <w:t>ntai</w:t>
      </w:r>
      <w:r w:rsidRPr="00FF3DFC">
        <w:rPr>
          <w:spacing w:val="1"/>
        </w:rPr>
        <w:t>r</w:t>
      </w:r>
      <w:r w:rsidRPr="00FF3DFC">
        <w:t>e</w:t>
      </w:r>
      <w:r w:rsidRPr="00FF3DFC">
        <w:rPr>
          <w:spacing w:val="-1"/>
        </w:rPr>
        <w:t xml:space="preserve"> e</w:t>
      </w:r>
      <w:r w:rsidRPr="00FF3DFC">
        <w:t>t p</w:t>
      </w:r>
      <w:r w:rsidRPr="00FF3DFC">
        <w:rPr>
          <w:spacing w:val="2"/>
        </w:rPr>
        <w:t>r</w:t>
      </w:r>
      <w:r w:rsidRPr="00FF3DFC">
        <w:rPr>
          <w:spacing w:val="1"/>
        </w:rPr>
        <w:t>a</w:t>
      </w:r>
      <w:r w:rsidRPr="00FF3DFC">
        <w:rPr>
          <w:spacing w:val="-2"/>
        </w:rPr>
        <w:t>g</w:t>
      </w:r>
      <w:r w:rsidRPr="00FF3DFC">
        <w:t>ma</w:t>
      </w:r>
      <w:r w:rsidRPr="00FF3DFC">
        <w:rPr>
          <w:spacing w:val="2"/>
        </w:rPr>
        <w:t>t</w:t>
      </w:r>
      <w:r w:rsidRPr="00FF3DFC">
        <w:t>ique qui s’</w:t>
      </w:r>
      <w:r w:rsidRPr="00FF3DFC">
        <w:rPr>
          <w:spacing w:val="-1"/>
        </w:rPr>
        <w:t>a</w:t>
      </w:r>
      <w:r w:rsidRPr="00FF3DFC">
        <w:t>ppl</w:t>
      </w:r>
      <w:r w:rsidRPr="00FF3DFC">
        <w:rPr>
          <w:spacing w:val="1"/>
        </w:rPr>
        <w:t>i</w:t>
      </w:r>
      <w:r w:rsidRPr="00FF3DFC">
        <w:t>qu</w:t>
      </w:r>
      <w:r w:rsidRPr="00FF3DFC">
        <w:rPr>
          <w:spacing w:val="-1"/>
        </w:rPr>
        <w:t>e</w:t>
      </w:r>
      <w:r w:rsidRPr="00FF3DFC">
        <w:t>.</w:t>
      </w:r>
    </w:p>
    <w:p w14:paraId="3FE71E0D" w14:textId="77777777" w:rsidR="00A369E9" w:rsidRPr="00FF3DFC" w:rsidRDefault="00A369E9" w:rsidP="00A369E9">
      <w:pPr>
        <w:pStyle w:val="ps"/>
      </w:pPr>
      <w:r w:rsidRPr="00FF3DFC">
        <w:rPr>
          <w:spacing w:val="-2"/>
        </w:rPr>
        <w:t>L</w:t>
      </w:r>
      <w:r w:rsidRPr="00FF3DFC">
        <w:rPr>
          <w:spacing w:val="-1"/>
        </w:rPr>
        <w:t>’</w:t>
      </w:r>
      <w:r w:rsidRPr="00FF3DFC">
        <w:t>ob</w:t>
      </w:r>
      <w:r w:rsidRPr="00FF3DFC">
        <w:rPr>
          <w:spacing w:val="3"/>
        </w:rPr>
        <w:t>j</w:t>
      </w:r>
      <w:r w:rsidRPr="00FF3DFC">
        <w:rPr>
          <w:spacing w:val="-1"/>
        </w:rPr>
        <w:t>ec</w:t>
      </w:r>
      <w:r w:rsidRPr="00FF3DFC">
        <w:t>t</w:t>
      </w:r>
      <w:r w:rsidRPr="00FF3DFC">
        <w:rPr>
          <w:spacing w:val="1"/>
        </w:rPr>
        <w:t>i</w:t>
      </w:r>
      <w:r w:rsidRPr="00FF3DFC">
        <w:t>f de</w:t>
      </w:r>
      <w:r w:rsidRPr="00FF3DFC">
        <w:rPr>
          <w:spacing w:val="-1"/>
        </w:rPr>
        <w:t xml:space="preserve"> </w:t>
      </w:r>
      <w:r w:rsidRPr="00FF3DFC">
        <w:t>la</w:t>
      </w:r>
      <w:r w:rsidRPr="00FF3DFC">
        <w:rPr>
          <w:spacing w:val="-1"/>
        </w:rPr>
        <w:t xml:space="preserve"> </w:t>
      </w:r>
      <w:r w:rsidRPr="00FF3DFC">
        <w:t>pol</w:t>
      </w:r>
      <w:r w:rsidRPr="00FF3DFC">
        <w:rPr>
          <w:spacing w:val="1"/>
        </w:rPr>
        <w:t>i</w:t>
      </w:r>
      <w:r w:rsidRPr="00FF3DFC">
        <w:t>t</w:t>
      </w:r>
      <w:r w:rsidRPr="00FF3DFC">
        <w:rPr>
          <w:spacing w:val="1"/>
        </w:rPr>
        <w:t>i</w:t>
      </w:r>
      <w:r w:rsidRPr="00FF3DFC">
        <w:t>que</w:t>
      </w:r>
      <w:r w:rsidRPr="00FF3DFC">
        <w:rPr>
          <w:spacing w:val="3"/>
        </w:rPr>
        <w:t xml:space="preserve"> </w:t>
      </w:r>
      <w:r w:rsidRPr="00FF3DFC">
        <w:t>de</w:t>
      </w:r>
      <w:r w:rsidRPr="00FF3DFC">
        <w:rPr>
          <w:spacing w:val="-1"/>
        </w:rPr>
        <w:t xml:space="preserve"> </w:t>
      </w:r>
      <w:r w:rsidRPr="00FF3DFC">
        <w:t>sau</w:t>
      </w:r>
      <w:r w:rsidRPr="00FF3DFC">
        <w:rPr>
          <w:spacing w:val="-1"/>
        </w:rPr>
        <w:t>v</w:t>
      </w:r>
      <w:r w:rsidRPr="00FF3DFC">
        <w:rPr>
          <w:spacing w:val="1"/>
        </w:rPr>
        <w:t>e</w:t>
      </w:r>
      <w:r w:rsidRPr="00FF3DFC">
        <w:rPr>
          <w:spacing w:val="-2"/>
        </w:rPr>
        <w:t>g</w:t>
      </w:r>
      <w:r w:rsidRPr="00FF3DFC">
        <w:rPr>
          <w:spacing w:val="1"/>
        </w:rPr>
        <w:t>a</w:t>
      </w:r>
      <w:r w:rsidRPr="00FF3DFC">
        <w:t>rde</w:t>
      </w:r>
      <w:r w:rsidRPr="00FF3DFC">
        <w:rPr>
          <w:spacing w:val="-2"/>
        </w:rPr>
        <w:t xml:space="preserve"> </w:t>
      </w:r>
      <w:r w:rsidRPr="00FF3DFC">
        <w:t>soc</w:t>
      </w:r>
      <w:r w:rsidRPr="00FF3DFC">
        <w:rPr>
          <w:spacing w:val="2"/>
        </w:rPr>
        <w:t>i</w:t>
      </w:r>
      <w:r w:rsidRPr="00FF3DFC">
        <w:rPr>
          <w:spacing w:val="-1"/>
        </w:rPr>
        <w:t>a</w:t>
      </w:r>
      <w:r w:rsidRPr="00FF3DFC">
        <w:t>le de</w:t>
      </w:r>
      <w:r w:rsidRPr="00FF3DFC">
        <w:rPr>
          <w:spacing w:val="1"/>
        </w:rPr>
        <w:t xml:space="preserve"> </w:t>
      </w:r>
      <w:r w:rsidRPr="00FF3DFC">
        <w:t xml:space="preserve">la </w:t>
      </w:r>
      <w:r w:rsidRPr="00FF3DFC">
        <w:rPr>
          <w:spacing w:val="-2"/>
        </w:rPr>
        <w:t>B</w:t>
      </w:r>
      <w:r w:rsidRPr="00FF3DFC">
        <w:rPr>
          <w:spacing w:val="-1"/>
        </w:rPr>
        <w:t>a</w:t>
      </w:r>
      <w:r w:rsidRPr="00FF3DFC">
        <w:t>nq</w:t>
      </w:r>
      <w:r w:rsidRPr="00FF3DFC">
        <w:rPr>
          <w:spacing w:val="2"/>
        </w:rPr>
        <w:t>u</w:t>
      </w:r>
      <w:r w:rsidRPr="00FF3DFC">
        <w:t>e</w:t>
      </w:r>
      <w:r w:rsidRPr="00FF3DFC">
        <w:rPr>
          <w:spacing w:val="-1"/>
        </w:rPr>
        <w:t xml:space="preserve"> </w:t>
      </w:r>
      <w:r>
        <w:t>m</w:t>
      </w:r>
      <w:r w:rsidRPr="00FF3DFC">
        <w:t>ondi</w:t>
      </w:r>
      <w:r w:rsidRPr="00FF3DFC">
        <w:rPr>
          <w:spacing w:val="-1"/>
        </w:rPr>
        <w:t>a</w:t>
      </w:r>
      <w:r w:rsidRPr="00FF3DFC">
        <w:t>le</w:t>
      </w:r>
      <w:r w:rsidRPr="00FF3DFC">
        <w:rPr>
          <w:spacing w:val="1"/>
        </w:rPr>
        <w:t xml:space="preserve"> </w:t>
      </w:r>
      <w:r w:rsidRPr="00FF3DFC">
        <w:rPr>
          <w:spacing w:val="-1"/>
        </w:rPr>
        <w:t>e</w:t>
      </w:r>
      <w:r w:rsidRPr="00FF3DFC">
        <w:t xml:space="preserve">st </w:t>
      </w:r>
      <w:r w:rsidRPr="00FF3DFC">
        <w:rPr>
          <w:spacing w:val="3"/>
        </w:rPr>
        <w:t>d</w:t>
      </w:r>
      <w:r w:rsidRPr="00FF3DFC">
        <w:t>e :</w:t>
      </w:r>
    </w:p>
    <w:p w14:paraId="2078A84C" w14:textId="77777777" w:rsidR="00A369E9" w:rsidRPr="00FF3DFC" w:rsidRDefault="00A369E9" w:rsidP="00A369E9">
      <w:pPr>
        <w:pStyle w:val="eas"/>
        <w:spacing w:before="120"/>
        <w:ind w:left="993" w:hanging="426"/>
      </w:pPr>
      <w:r w:rsidRPr="00FF3DFC">
        <w:t>(i)</w:t>
      </w:r>
      <w:r w:rsidRPr="00FF3DFC">
        <w:tab/>
        <w:t>Éviter</w:t>
      </w:r>
      <w:r w:rsidRPr="00FF3DFC">
        <w:rPr>
          <w:spacing w:val="6"/>
        </w:rPr>
        <w:t xml:space="preserve"> </w:t>
      </w:r>
      <w:r w:rsidRPr="00FF3DFC">
        <w:t>ou</w:t>
      </w:r>
      <w:r w:rsidRPr="00FF3DFC">
        <w:rPr>
          <w:spacing w:val="7"/>
        </w:rPr>
        <w:t xml:space="preserve"> </w:t>
      </w:r>
      <w:r w:rsidRPr="00FF3DFC">
        <w:t>m</w:t>
      </w:r>
      <w:r w:rsidRPr="00FF3DFC">
        <w:rPr>
          <w:spacing w:val="1"/>
        </w:rPr>
        <w:t>i</w:t>
      </w:r>
      <w:r w:rsidRPr="00FF3DFC">
        <w:t>ni</w:t>
      </w:r>
      <w:r w:rsidRPr="00FF3DFC">
        <w:rPr>
          <w:spacing w:val="1"/>
        </w:rPr>
        <w:t>m</w:t>
      </w:r>
      <w:r w:rsidRPr="00FF3DFC">
        <w:t>iser</w:t>
      </w:r>
      <w:r w:rsidRPr="00FF3DFC">
        <w:rPr>
          <w:spacing w:val="8"/>
        </w:rPr>
        <w:t xml:space="preserve"> </w:t>
      </w:r>
      <w:r w:rsidRPr="00FF3DFC">
        <w:rPr>
          <w:spacing w:val="-1"/>
        </w:rPr>
        <w:t>a</w:t>
      </w:r>
      <w:r w:rsidRPr="00FF3DFC">
        <w:t>ut</w:t>
      </w:r>
      <w:r w:rsidRPr="00FF3DFC">
        <w:rPr>
          <w:spacing w:val="2"/>
        </w:rPr>
        <w:t>a</w:t>
      </w:r>
      <w:r w:rsidRPr="00FF3DFC">
        <w:t>nt</w:t>
      </w:r>
      <w:r w:rsidRPr="00FF3DFC">
        <w:rPr>
          <w:spacing w:val="7"/>
        </w:rPr>
        <w:t xml:space="preserve"> </w:t>
      </w:r>
      <w:r w:rsidRPr="00FF3DFC">
        <w:t>que</w:t>
      </w:r>
      <w:r w:rsidRPr="00FF3DFC">
        <w:rPr>
          <w:spacing w:val="6"/>
        </w:rPr>
        <w:t xml:space="preserve"> </w:t>
      </w:r>
      <w:r w:rsidRPr="00FF3DFC">
        <w:t>poss</w:t>
      </w:r>
      <w:r w:rsidRPr="00FF3DFC">
        <w:rPr>
          <w:spacing w:val="1"/>
        </w:rPr>
        <w:t>i</w:t>
      </w:r>
      <w:r w:rsidRPr="00FF3DFC">
        <w:t>ble</w:t>
      </w:r>
      <w:r w:rsidRPr="00FF3DFC">
        <w:rPr>
          <w:spacing w:val="6"/>
        </w:rPr>
        <w:t xml:space="preserve"> </w:t>
      </w:r>
      <w:r w:rsidRPr="00FF3DFC">
        <w:rPr>
          <w:spacing w:val="2"/>
        </w:rPr>
        <w:t>l</w:t>
      </w:r>
      <w:r w:rsidRPr="00FF3DFC">
        <w:t>a</w:t>
      </w:r>
      <w:r w:rsidRPr="00FF3DFC">
        <w:rPr>
          <w:spacing w:val="8"/>
        </w:rPr>
        <w:t xml:space="preserve"> </w:t>
      </w:r>
      <w:r w:rsidRPr="00FF3DFC">
        <w:t>r</w:t>
      </w:r>
      <w:r w:rsidRPr="00FF3DFC">
        <w:rPr>
          <w:spacing w:val="-2"/>
        </w:rPr>
        <w:t>é</w:t>
      </w:r>
      <w:r w:rsidRPr="00FF3DFC">
        <w:t>ins</w:t>
      </w:r>
      <w:r w:rsidRPr="00FF3DFC">
        <w:rPr>
          <w:spacing w:val="1"/>
        </w:rPr>
        <w:t>ta</w:t>
      </w:r>
      <w:r w:rsidRPr="00FF3DFC">
        <w:t>l</w:t>
      </w:r>
      <w:r w:rsidRPr="00FF3DFC">
        <w:rPr>
          <w:spacing w:val="1"/>
        </w:rPr>
        <w:t>l</w:t>
      </w:r>
      <w:r w:rsidRPr="00FF3DFC">
        <w:rPr>
          <w:spacing w:val="-1"/>
        </w:rPr>
        <w:t>a</w:t>
      </w:r>
      <w:r w:rsidRPr="00FF3DFC">
        <w:t>t</w:t>
      </w:r>
      <w:r w:rsidRPr="00FF3DFC">
        <w:rPr>
          <w:spacing w:val="1"/>
        </w:rPr>
        <w:t>i</w:t>
      </w:r>
      <w:r w:rsidRPr="00FF3DFC">
        <w:t>on</w:t>
      </w:r>
      <w:r w:rsidRPr="00FF3DFC">
        <w:rPr>
          <w:spacing w:val="7"/>
        </w:rPr>
        <w:t xml:space="preserve"> </w:t>
      </w:r>
      <w:r w:rsidRPr="00FF3DFC">
        <w:t>invo</w:t>
      </w:r>
      <w:r w:rsidRPr="00FF3DFC">
        <w:rPr>
          <w:spacing w:val="1"/>
        </w:rPr>
        <w:t>l</w:t>
      </w:r>
      <w:r w:rsidRPr="00FF3DFC">
        <w:t>ontai</w:t>
      </w:r>
      <w:r w:rsidRPr="00FF3DFC">
        <w:rPr>
          <w:spacing w:val="-1"/>
        </w:rPr>
        <w:t>r</w:t>
      </w:r>
      <w:r w:rsidRPr="00FF3DFC">
        <w:t>e</w:t>
      </w:r>
      <w:r w:rsidRPr="00FF3DFC">
        <w:rPr>
          <w:spacing w:val="9"/>
        </w:rPr>
        <w:t xml:space="preserve"> </w:t>
      </w:r>
      <w:r w:rsidRPr="00FF3DFC">
        <w:rPr>
          <w:spacing w:val="-1"/>
        </w:rPr>
        <w:t>e</w:t>
      </w:r>
      <w:r w:rsidRPr="00FF3DFC">
        <w:t>n</w:t>
      </w:r>
      <w:r w:rsidRPr="00FF3DFC">
        <w:rPr>
          <w:spacing w:val="7"/>
        </w:rPr>
        <w:t xml:space="preserve"> </w:t>
      </w:r>
      <w:r w:rsidRPr="00FF3DFC">
        <w:rPr>
          <w:spacing w:val="-1"/>
        </w:rPr>
        <w:t>e</w:t>
      </w:r>
      <w:r w:rsidRPr="00FF3DFC">
        <w:rPr>
          <w:spacing w:val="2"/>
        </w:rPr>
        <w:t>x</w:t>
      </w:r>
      <w:r w:rsidRPr="00FF3DFC">
        <w:t>plor</w:t>
      </w:r>
      <w:r w:rsidRPr="00FF3DFC">
        <w:rPr>
          <w:spacing w:val="-1"/>
        </w:rPr>
        <w:t>a</w:t>
      </w:r>
      <w:r w:rsidRPr="00FF3DFC">
        <w:t>nt</w:t>
      </w:r>
      <w:r w:rsidRPr="00FF3DFC">
        <w:rPr>
          <w:spacing w:val="7"/>
        </w:rPr>
        <w:t xml:space="preserve"> </w:t>
      </w:r>
      <w:r w:rsidRPr="00FF3DFC">
        <w:t>tou</w:t>
      </w:r>
      <w:r w:rsidRPr="00FF3DFC">
        <w:rPr>
          <w:spacing w:val="1"/>
        </w:rPr>
        <w:t>t</w:t>
      </w:r>
      <w:r w:rsidRPr="00FF3DFC">
        <w:rPr>
          <w:spacing w:val="-1"/>
        </w:rPr>
        <w:t>e</w:t>
      </w:r>
      <w:r w:rsidRPr="00FF3DFC">
        <w:t xml:space="preserve">s les </w:t>
      </w:r>
      <w:r w:rsidRPr="00FF3DFC">
        <w:rPr>
          <w:spacing w:val="-1"/>
        </w:rPr>
        <w:t>a</w:t>
      </w:r>
      <w:r w:rsidRPr="00FF3DFC">
        <w:t>l</w:t>
      </w:r>
      <w:r w:rsidRPr="00FF3DFC">
        <w:rPr>
          <w:spacing w:val="1"/>
        </w:rPr>
        <w:t>t</w:t>
      </w:r>
      <w:r w:rsidRPr="00FF3DFC">
        <w:rPr>
          <w:spacing w:val="-1"/>
        </w:rPr>
        <w:t>e</w:t>
      </w:r>
      <w:r w:rsidRPr="00FF3DFC">
        <w:t>rn</w:t>
      </w:r>
      <w:r w:rsidRPr="00FF3DFC">
        <w:rPr>
          <w:spacing w:val="-2"/>
        </w:rPr>
        <w:t>a</w:t>
      </w:r>
      <w:r w:rsidRPr="00FF3DFC">
        <w:t>t</w:t>
      </w:r>
      <w:r w:rsidRPr="00FF3DFC">
        <w:rPr>
          <w:spacing w:val="1"/>
        </w:rPr>
        <w:t>i</w:t>
      </w:r>
      <w:r w:rsidRPr="00FF3DFC">
        <w:t>v</w:t>
      </w:r>
      <w:r w:rsidRPr="00FF3DFC">
        <w:rPr>
          <w:spacing w:val="-1"/>
        </w:rPr>
        <w:t>e</w:t>
      </w:r>
      <w:r w:rsidRPr="00FF3DFC">
        <w:t>s vi</w:t>
      </w:r>
      <w:r w:rsidRPr="00FF3DFC">
        <w:rPr>
          <w:spacing w:val="-1"/>
        </w:rPr>
        <w:t>a</w:t>
      </w:r>
      <w:r w:rsidRPr="00FF3DFC">
        <w:t xml:space="preserve">bles </w:t>
      </w:r>
      <w:r w:rsidRPr="00FF3DFC">
        <w:rPr>
          <w:spacing w:val="2"/>
        </w:rPr>
        <w:t>d</w:t>
      </w:r>
      <w:r w:rsidRPr="00FF3DFC">
        <w:t>e</w:t>
      </w:r>
      <w:r w:rsidRPr="00FF3DFC">
        <w:rPr>
          <w:spacing w:val="-1"/>
        </w:rPr>
        <w:t xml:space="preserve"> c</w:t>
      </w:r>
      <w:r w:rsidRPr="00FF3DFC">
        <w:t>on</w:t>
      </w:r>
      <w:r w:rsidRPr="00FF3DFC">
        <w:rPr>
          <w:spacing w:val="1"/>
        </w:rPr>
        <w:t>c</w:t>
      </w:r>
      <w:r w:rsidRPr="00FF3DFC">
        <w:rPr>
          <w:spacing w:val="-1"/>
        </w:rPr>
        <w:t>e</w:t>
      </w:r>
      <w:r w:rsidRPr="00FF3DFC">
        <w:t>pt</w:t>
      </w:r>
      <w:r w:rsidRPr="00FF3DFC">
        <w:rPr>
          <w:spacing w:val="1"/>
        </w:rPr>
        <w:t>i</w:t>
      </w:r>
      <w:r w:rsidRPr="00FF3DFC">
        <w:t>ons du proj</w:t>
      </w:r>
      <w:r w:rsidRPr="00FF3DFC">
        <w:rPr>
          <w:spacing w:val="-1"/>
        </w:rPr>
        <w:t>e</w:t>
      </w:r>
      <w:r w:rsidRPr="00FF3DFC">
        <w:t>t</w:t>
      </w:r>
      <w:r w:rsidRPr="00FF3DFC">
        <w:rPr>
          <w:spacing w:val="3"/>
        </w:rPr>
        <w:t xml:space="preserve"> </w:t>
      </w:r>
      <w:r w:rsidRPr="00FF3DFC">
        <w:t>;</w:t>
      </w:r>
    </w:p>
    <w:p w14:paraId="4FDD41B4" w14:textId="77777777" w:rsidR="00A369E9" w:rsidRPr="00FF3DFC" w:rsidRDefault="00A369E9" w:rsidP="00A369E9">
      <w:pPr>
        <w:pStyle w:val="eas"/>
        <w:spacing w:before="120"/>
        <w:ind w:left="993" w:hanging="426"/>
      </w:pPr>
      <w:r w:rsidRPr="00FF3DFC">
        <w:t>(ii)</w:t>
      </w:r>
      <w:r w:rsidRPr="00FF3DFC">
        <w:tab/>
        <w:t>Aid</w:t>
      </w:r>
      <w:r w:rsidRPr="00FF3DFC">
        <w:rPr>
          <w:spacing w:val="-1"/>
        </w:rPr>
        <w:t>e</w:t>
      </w:r>
      <w:r w:rsidRPr="00FF3DFC">
        <w:t>r</w:t>
      </w:r>
      <w:r w:rsidRPr="00FF3DFC">
        <w:rPr>
          <w:spacing w:val="21"/>
        </w:rPr>
        <w:t xml:space="preserve"> </w:t>
      </w:r>
      <w:r w:rsidRPr="00FF3DFC">
        <w:t>les</w:t>
      </w:r>
      <w:r w:rsidRPr="00FF3DFC">
        <w:rPr>
          <w:spacing w:val="21"/>
        </w:rPr>
        <w:t xml:space="preserve"> </w:t>
      </w:r>
      <w:r w:rsidRPr="00FF3DFC">
        <w:t>p</w:t>
      </w:r>
      <w:r w:rsidRPr="00FF3DFC">
        <w:rPr>
          <w:spacing w:val="-1"/>
        </w:rPr>
        <w:t>e</w:t>
      </w:r>
      <w:r w:rsidRPr="00FF3DFC">
        <w:t>rsonn</w:t>
      </w:r>
      <w:r w:rsidRPr="00FF3DFC">
        <w:rPr>
          <w:spacing w:val="-1"/>
        </w:rPr>
        <w:t>e</w:t>
      </w:r>
      <w:r w:rsidRPr="00FF3DFC">
        <w:t>s</w:t>
      </w:r>
      <w:r w:rsidRPr="00FF3DFC">
        <w:rPr>
          <w:spacing w:val="22"/>
        </w:rPr>
        <w:t xml:space="preserve"> </w:t>
      </w:r>
      <w:r w:rsidRPr="00FF3DFC">
        <w:t>d</w:t>
      </w:r>
      <w:r w:rsidRPr="00FF3DFC">
        <w:rPr>
          <w:spacing w:val="-1"/>
        </w:rPr>
        <w:t>é</w:t>
      </w:r>
      <w:r w:rsidRPr="00FF3DFC">
        <w:t>p</w:t>
      </w:r>
      <w:r w:rsidRPr="00FF3DFC">
        <w:rPr>
          <w:spacing w:val="3"/>
        </w:rPr>
        <w:t>l</w:t>
      </w:r>
      <w:r w:rsidRPr="00FF3DFC">
        <w:rPr>
          <w:spacing w:val="-1"/>
        </w:rPr>
        <w:t>ac</w:t>
      </w:r>
      <w:r w:rsidRPr="00FF3DFC">
        <w:rPr>
          <w:spacing w:val="1"/>
        </w:rPr>
        <w:t>é</w:t>
      </w:r>
      <w:r w:rsidRPr="00FF3DFC">
        <w:rPr>
          <w:spacing w:val="-1"/>
        </w:rPr>
        <w:t>e</w:t>
      </w:r>
      <w:r w:rsidRPr="00FF3DFC">
        <w:t>s</w:t>
      </w:r>
      <w:r w:rsidRPr="00FF3DFC">
        <w:rPr>
          <w:spacing w:val="22"/>
        </w:rPr>
        <w:t xml:space="preserve"> </w:t>
      </w:r>
      <w:r w:rsidRPr="00FF3DFC">
        <w:t>à</w:t>
      </w:r>
      <w:r w:rsidRPr="00FF3DFC">
        <w:rPr>
          <w:spacing w:val="20"/>
        </w:rPr>
        <w:t xml:space="preserve"> </w:t>
      </w:r>
      <w:r w:rsidRPr="00FF3DFC">
        <w:rPr>
          <w:spacing w:val="-1"/>
        </w:rPr>
        <w:t>a</w:t>
      </w:r>
      <w:r w:rsidRPr="00FF3DFC">
        <w:t>mélior</w:t>
      </w:r>
      <w:r w:rsidRPr="00FF3DFC">
        <w:rPr>
          <w:spacing w:val="-1"/>
        </w:rPr>
        <w:t>e</w:t>
      </w:r>
      <w:r w:rsidRPr="00FF3DFC">
        <w:t>r</w:t>
      </w:r>
      <w:r w:rsidRPr="00FF3DFC">
        <w:rPr>
          <w:spacing w:val="21"/>
        </w:rPr>
        <w:t xml:space="preserve"> </w:t>
      </w:r>
      <w:r w:rsidRPr="00FF3DFC">
        <w:t>leu</w:t>
      </w:r>
      <w:r w:rsidRPr="00FF3DFC">
        <w:rPr>
          <w:spacing w:val="-1"/>
        </w:rPr>
        <w:t>r</w:t>
      </w:r>
      <w:r w:rsidRPr="00FF3DFC">
        <w:t>s</w:t>
      </w:r>
      <w:r w:rsidRPr="00FF3DFC">
        <w:rPr>
          <w:spacing w:val="22"/>
        </w:rPr>
        <w:t xml:space="preserve"> </w:t>
      </w:r>
      <w:r w:rsidRPr="00FF3DFC">
        <w:rPr>
          <w:spacing w:val="1"/>
        </w:rPr>
        <w:t>a</w:t>
      </w:r>
      <w:r w:rsidRPr="00FF3DFC">
        <w:t>n</w:t>
      </w:r>
      <w:r w:rsidRPr="00FF3DFC">
        <w:rPr>
          <w:spacing w:val="-1"/>
        </w:rPr>
        <w:t>c</w:t>
      </w:r>
      <w:r w:rsidRPr="00FF3DFC">
        <w:t>ienn</w:t>
      </w:r>
      <w:r w:rsidRPr="00FF3DFC">
        <w:rPr>
          <w:spacing w:val="-1"/>
        </w:rPr>
        <w:t>e</w:t>
      </w:r>
      <w:r w:rsidRPr="00FF3DFC">
        <w:t>s</w:t>
      </w:r>
      <w:r w:rsidRPr="00FF3DFC">
        <w:rPr>
          <w:spacing w:val="22"/>
        </w:rPr>
        <w:t xml:space="preserve"> </w:t>
      </w:r>
      <w:r w:rsidRPr="00FF3DFC">
        <w:t>norm</w:t>
      </w:r>
      <w:r w:rsidRPr="00FF3DFC">
        <w:rPr>
          <w:spacing w:val="-1"/>
        </w:rPr>
        <w:t>e</w:t>
      </w:r>
      <w:r w:rsidRPr="00FF3DFC">
        <w:t>s</w:t>
      </w:r>
      <w:r w:rsidRPr="00FF3DFC">
        <w:rPr>
          <w:spacing w:val="22"/>
        </w:rPr>
        <w:t xml:space="preserve"> </w:t>
      </w:r>
      <w:r w:rsidRPr="00FF3DFC">
        <w:t>de</w:t>
      </w:r>
      <w:r w:rsidRPr="00FF3DFC">
        <w:rPr>
          <w:spacing w:val="20"/>
        </w:rPr>
        <w:t xml:space="preserve"> </w:t>
      </w:r>
      <w:r w:rsidRPr="00FF3DFC">
        <w:t>vie,</w:t>
      </w:r>
      <w:r w:rsidRPr="00FF3DFC">
        <w:rPr>
          <w:spacing w:val="21"/>
        </w:rPr>
        <w:t xml:space="preserve"> </w:t>
      </w:r>
      <w:r w:rsidRPr="00FF3DFC">
        <w:t>leur</w:t>
      </w:r>
      <w:r w:rsidRPr="00FF3DFC">
        <w:rPr>
          <w:spacing w:val="20"/>
        </w:rPr>
        <w:t xml:space="preserve"> </w:t>
      </w:r>
      <w:r w:rsidRPr="00FF3DFC">
        <w:rPr>
          <w:spacing w:val="-1"/>
        </w:rPr>
        <w:t>ca</w:t>
      </w:r>
      <w:r w:rsidRPr="00FF3DFC">
        <w:t>p</w:t>
      </w:r>
      <w:r w:rsidRPr="00FF3DFC">
        <w:rPr>
          <w:spacing w:val="1"/>
        </w:rPr>
        <w:t>a</w:t>
      </w:r>
      <w:r w:rsidRPr="00FF3DFC">
        <w:rPr>
          <w:spacing w:val="-1"/>
        </w:rPr>
        <w:t>c</w:t>
      </w:r>
      <w:r w:rsidRPr="00FF3DFC">
        <w:t>i</w:t>
      </w:r>
      <w:r w:rsidRPr="00FF3DFC">
        <w:rPr>
          <w:spacing w:val="1"/>
        </w:rPr>
        <w:t>t</w:t>
      </w:r>
      <w:r w:rsidRPr="00FF3DFC">
        <w:t>é de</w:t>
      </w:r>
      <w:r w:rsidRPr="00FF3DFC">
        <w:rPr>
          <w:spacing w:val="-1"/>
        </w:rPr>
        <w:t xml:space="preserve"> </w:t>
      </w:r>
      <w:r w:rsidRPr="00FF3DFC">
        <w:t>g</w:t>
      </w:r>
      <w:r w:rsidRPr="00FF3DFC">
        <w:rPr>
          <w:spacing w:val="-1"/>
        </w:rPr>
        <w:t>é</w:t>
      </w:r>
      <w:r w:rsidRPr="00FF3DFC">
        <w:t>n</w:t>
      </w:r>
      <w:r w:rsidRPr="00FF3DFC">
        <w:rPr>
          <w:spacing w:val="-1"/>
        </w:rPr>
        <w:t>é</w:t>
      </w:r>
      <w:r w:rsidRPr="00FF3DFC">
        <w:rPr>
          <w:spacing w:val="1"/>
        </w:rPr>
        <w:t>r</w:t>
      </w:r>
      <w:r w:rsidRPr="00FF3DFC">
        <w:rPr>
          <w:spacing w:val="-1"/>
        </w:rPr>
        <w:t>a</w:t>
      </w:r>
      <w:r w:rsidRPr="00FF3DFC">
        <w:t>t</w:t>
      </w:r>
      <w:r w:rsidRPr="00FF3DFC">
        <w:rPr>
          <w:spacing w:val="1"/>
        </w:rPr>
        <w:t>i</w:t>
      </w:r>
      <w:r w:rsidRPr="00FF3DFC">
        <w:t>on de</w:t>
      </w:r>
      <w:r w:rsidRPr="00FF3DFC">
        <w:rPr>
          <w:spacing w:val="-1"/>
        </w:rPr>
        <w:t xml:space="preserve"> </w:t>
      </w:r>
      <w:r w:rsidRPr="00FF3DFC">
        <w:rPr>
          <w:spacing w:val="1"/>
        </w:rPr>
        <w:t>r</w:t>
      </w:r>
      <w:r w:rsidRPr="00FF3DFC">
        <w:rPr>
          <w:spacing w:val="-1"/>
        </w:rPr>
        <w:t>e</w:t>
      </w:r>
      <w:r w:rsidRPr="00FF3DFC">
        <w:t>v</w:t>
      </w:r>
      <w:r w:rsidRPr="00FF3DFC">
        <w:rPr>
          <w:spacing w:val="-1"/>
        </w:rPr>
        <w:t>e</w:t>
      </w:r>
      <w:r w:rsidRPr="00FF3DFC">
        <w:t>nu</w:t>
      </w:r>
      <w:r w:rsidRPr="00FF3DFC">
        <w:rPr>
          <w:spacing w:val="2"/>
        </w:rPr>
        <w:t xml:space="preserve"> </w:t>
      </w:r>
      <w:r w:rsidRPr="00FF3DFC">
        <w:t xml:space="preserve">ou </w:t>
      </w:r>
      <w:r w:rsidRPr="00FF3DFC">
        <w:rPr>
          <w:spacing w:val="-1"/>
        </w:rPr>
        <w:t>a</w:t>
      </w:r>
      <w:r w:rsidRPr="00FF3DFC">
        <w:t>u mo</w:t>
      </w:r>
      <w:r w:rsidRPr="00FF3DFC">
        <w:rPr>
          <w:spacing w:val="3"/>
        </w:rPr>
        <w:t>i</w:t>
      </w:r>
      <w:r w:rsidRPr="00FF3DFC">
        <w:t>ns l</w:t>
      </w:r>
      <w:r w:rsidRPr="00FF3DFC">
        <w:rPr>
          <w:spacing w:val="-1"/>
        </w:rPr>
        <w:t>e</w:t>
      </w:r>
      <w:r w:rsidRPr="00FF3DFC">
        <w:t>ur r</w:t>
      </w:r>
      <w:r w:rsidRPr="00FF3DFC">
        <w:rPr>
          <w:spacing w:val="-2"/>
        </w:rPr>
        <w:t>e</w:t>
      </w:r>
      <w:r w:rsidRPr="00FF3DFC">
        <w:t>stau</w:t>
      </w:r>
      <w:r w:rsidRPr="00FF3DFC">
        <w:rPr>
          <w:spacing w:val="1"/>
        </w:rPr>
        <w:t>ra</w:t>
      </w:r>
      <w:r w:rsidRPr="00FF3DFC">
        <w:t>t</w:t>
      </w:r>
      <w:r w:rsidRPr="00FF3DFC">
        <w:rPr>
          <w:spacing w:val="1"/>
        </w:rPr>
        <w:t>i</w:t>
      </w:r>
      <w:r w:rsidRPr="00FF3DFC">
        <w:t>on</w:t>
      </w:r>
    </w:p>
    <w:p w14:paraId="762E64EA" w14:textId="77777777" w:rsidR="00A369E9" w:rsidRPr="00FF3DFC" w:rsidRDefault="00A369E9" w:rsidP="00A369E9">
      <w:pPr>
        <w:pStyle w:val="eas"/>
        <w:spacing w:before="120"/>
        <w:ind w:left="993" w:hanging="426"/>
      </w:pPr>
      <w:r>
        <w:t>(iii)</w:t>
      </w:r>
      <w:r>
        <w:tab/>
      </w:r>
      <w:r w:rsidRPr="00FF3DFC">
        <w:t>En</w:t>
      </w:r>
      <w:r w:rsidRPr="00FF3DFC">
        <w:rPr>
          <w:spacing w:val="-1"/>
        </w:rPr>
        <w:t>c</w:t>
      </w:r>
      <w:r w:rsidRPr="00FF3DFC">
        <w:t>ourag</w:t>
      </w:r>
      <w:r w:rsidRPr="00FF3DFC">
        <w:rPr>
          <w:spacing w:val="-1"/>
        </w:rPr>
        <w:t>e</w:t>
      </w:r>
      <w:r w:rsidRPr="00FF3DFC">
        <w:t>r</w:t>
      </w:r>
      <w:r w:rsidRPr="00FF3DFC">
        <w:rPr>
          <w:spacing w:val="13"/>
        </w:rPr>
        <w:t xml:space="preserve"> </w:t>
      </w:r>
      <w:r w:rsidRPr="00FF3DFC">
        <w:t>la</w:t>
      </w:r>
      <w:r w:rsidRPr="00FF3DFC">
        <w:rPr>
          <w:spacing w:val="15"/>
        </w:rPr>
        <w:t xml:space="preserve"> </w:t>
      </w:r>
      <w:r w:rsidRPr="00FF3DFC">
        <w:rPr>
          <w:spacing w:val="2"/>
        </w:rPr>
        <w:t>p</w:t>
      </w:r>
      <w:r w:rsidRPr="00FF3DFC">
        <w:rPr>
          <w:spacing w:val="-1"/>
        </w:rPr>
        <w:t>a</w:t>
      </w:r>
      <w:r w:rsidRPr="00FF3DFC">
        <w:t>rticip</w:t>
      </w:r>
      <w:r w:rsidRPr="00FF3DFC">
        <w:rPr>
          <w:spacing w:val="-1"/>
        </w:rPr>
        <w:t>a</w:t>
      </w:r>
      <w:r w:rsidRPr="00FF3DFC">
        <w:t>t</w:t>
      </w:r>
      <w:r w:rsidRPr="00FF3DFC">
        <w:rPr>
          <w:spacing w:val="3"/>
        </w:rPr>
        <w:t>i</w:t>
      </w:r>
      <w:r w:rsidRPr="00FF3DFC">
        <w:t>on</w:t>
      </w:r>
      <w:r w:rsidRPr="00FF3DFC">
        <w:rPr>
          <w:spacing w:val="15"/>
        </w:rPr>
        <w:t xml:space="preserve"> </w:t>
      </w:r>
      <w:r w:rsidRPr="00FF3DFC">
        <w:rPr>
          <w:spacing w:val="-1"/>
        </w:rPr>
        <w:t>c</w:t>
      </w:r>
      <w:r w:rsidRPr="00FF3DFC">
        <w:t>om</w:t>
      </w:r>
      <w:r w:rsidRPr="00FF3DFC">
        <w:rPr>
          <w:spacing w:val="1"/>
        </w:rPr>
        <w:t>m</w:t>
      </w:r>
      <w:r w:rsidRPr="00FF3DFC">
        <w:t>un</w:t>
      </w:r>
      <w:r w:rsidRPr="00FF3DFC">
        <w:rPr>
          <w:spacing w:val="-1"/>
        </w:rPr>
        <w:t>a</w:t>
      </w:r>
      <w:r w:rsidRPr="00FF3DFC">
        <w:t>utaire</w:t>
      </w:r>
      <w:r w:rsidRPr="00FF3DFC">
        <w:rPr>
          <w:spacing w:val="12"/>
        </w:rPr>
        <w:t xml:space="preserve"> </w:t>
      </w:r>
      <w:r w:rsidRPr="00FF3DFC">
        <w:rPr>
          <w:spacing w:val="2"/>
        </w:rPr>
        <w:t>d</w:t>
      </w:r>
      <w:r w:rsidRPr="00FF3DFC">
        <w:rPr>
          <w:spacing w:val="-1"/>
        </w:rPr>
        <w:t>a</w:t>
      </w:r>
      <w:r w:rsidRPr="00FF3DFC">
        <w:t>ns</w:t>
      </w:r>
      <w:r w:rsidRPr="00FF3DFC">
        <w:rPr>
          <w:spacing w:val="17"/>
        </w:rPr>
        <w:t xml:space="preserve"> </w:t>
      </w:r>
      <w:r w:rsidRPr="00FF3DFC">
        <w:t>la</w:t>
      </w:r>
      <w:r w:rsidRPr="00FF3DFC">
        <w:rPr>
          <w:spacing w:val="14"/>
        </w:rPr>
        <w:t xml:space="preserve"> </w:t>
      </w:r>
      <w:r w:rsidRPr="00FF3DFC">
        <w:t>plani</w:t>
      </w:r>
      <w:r w:rsidRPr="00FF3DFC">
        <w:rPr>
          <w:spacing w:val="-1"/>
        </w:rPr>
        <w:t>f</w:t>
      </w:r>
      <w:r w:rsidRPr="00FF3DFC">
        <w:t>ic</w:t>
      </w:r>
      <w:r w:rsidRPr="00FF3DFC">
        <w:rPr>
          <w:spacing w:val="-1"/>
        </w:rPr>
        <w:t>a</w:t>
      </w:r>
      <w:r w:rsidRPr="00FF3DFC">
        <w:t>t</w:t>
      </w:r>
      <w:r w:rsidRPr="00FF3DFC">
        <w:rPr>
          <w:spacing w:val="1"/>
        </w:rPr>
        <w:t>i</w:t>
      </w:r>
      <w:r w:rsidRPr="00FF3DFC">
        <w:t>on</w:t>
      </w:r>
      <w:r w:rsidRPr="00FF3DFC">
        <w:rPr>
          <w:spacing w:val="14"/>
        </w:rPr>
        <w:t xml:space="preserve"> </w:t>
      </w:r>
      <w:r w:rsidRPr="00FF3DFC">
        <w:rPr>
          <w:spacing w:val="-1"/>
        </w:rPr>
        <w:t>e</w:t>
      </w:r>
      <w:r w:rsidRPr="00FF3DFC">
        <w:t>t</w:t>
      </w:r>
      <w:r w:rsidRPr="00FF3DFC">
        <w:rPr>
          <w:spacing w:val="15"/>
        </w:rPr>
        <w:t xml:space="preserve"> </w:t>
      </w:r>
      <w:r w:rsidRPr="00FF3DFC">
        <w:t>la</w:t>
      </w:r>
      <w:r w:rsidRPr="00FF3DFC">
        <w:rPr>
          <w:spacing w:val="14"/>
        </w:rPr>
        <w:t xml:space="preserve"> </w:t>
      </w:r>
      <w:r w:rsidRPr="00FF3DFC">
        <w:t>m</w:t>
      </w:r>
      <w:r w:rsidRPr="00FF3DFC">
        <w:rPr>
          <w:spacing w:val="1"/>
        </w:rPr>
        <w:t>i</w:t>
      </w:r>
      <w:r w:rsidRPr="00FF3DFC">
        <w:rPr>
          <w:spacing w:val="2"/>
        </w:rPr>
        <w:t>s</w:t>
      </w:r>
      <w:r w:rsidRPr="00FF3DFC">
        <w:t>e</w:t>
      </w:r>
      <w:r w:rsidRPr="00FF3DFC">
        <w:rPr>
          <w:spacing w:val="13"/>
        </w:rPr>
        <w:t xml:space="preserve"> </w:t>
      </w:r>
      <w:r w:rsidRPr="00FF3DFC">
        <w:rPr>
          <w:spacing w:val="-1"/>
        </w:rPr>
        <w:t>e</w:t>
      </w:r>
      <w:r w:rsidRPr="00FF3DFC">
        <w:t>n</w:t>
      </w:r>
      <w:r w:rsidRPr="00FF3DFC">
        <w:rPr>
          <w:spacing w:val="14"/>
        </w:rPr>
        <w:t xml:space="preserve"> </w:t>
      </w:r>
      <w:r w:rsidRPr="00FF3DFC">
        <w:t>œuv</w:t>
      </w:r>
      <w:r w:rsidRPr="00FF3DFC">
        <w:rPr>
          <w:spacing w:val="1"/>
        </w:rPr>
        <w:t>r</w:t>
      </w:r>
      <w:r w:rsidRPr="00FF3DFC">
        <w:t>e</w:t>
      </w:r>
      <w:r w:rsidRPr="00FF3DFC">
        <w:rPr>
          <w:spacing w:val="13"/>
        </w:rPr>
        <w:t xml:space="preserve"> </w:t>
      </w:r>
      <w:r w:rsidRPr="00FF3DFC">
        <w:t>de</w:t>
      </w:r>
      <w:r>
        <w:t xml:space="preserve"> </w:t>
      </w:r>
      <w:r w:rsidRPr="00FF3DFC">
        <w:t xml:space="preserve">la </w:t>
      </w:r>
      <w:r w:rsidRPr="00FF3DFC">
        <w:rPr>
          <w:spacing w:val="-1"/>
        </w:rPr>
        <w:t>ré</w:t>
      </w:r>
      <w:r w:rsidRPr="00FF3DFC">
        <w:t>ins</w:t>
      </w:r>
      <w:r w:rsidRPr="00FF3DFC">
        <w:rPr>
          <w:spacing w:val="1"/>
        </w:rPr>
        <w:t>t</w:t>
      </w:r>
      <w:r w:rsidRPr="00FF3DFC">
        <w:rPr>
          <w:spacing w:val="-1"/>
        </w:rPr>
        <w:t>a</w:t>
      </w:r>
      <w:r w:rsidRPr="00FF3DFC">
        <w:t>l</w:t>
      </w:r>
      <w:r w:rsidRPr="00FF3DFC">
        <w:rPr>
          <w:spacing w:val="1"/>
        </w:rPr>
        <w:t>l</w:t>
      </w:r>
      <w:r w:rsidRPr="00FF3DFC">
        <w:rPr>
          <w:spacing w:val="-1"/>
        </w:rPr>
        <w:t>a</w:t>
      </w:r>
      <w:r w:rsidRPr="00FF3DFC">
        <w:t>t</w:t>
      </w:r>
      <w:r w:rsidRPr="00FF3DFC">
        <w:rPr>
          <w:spacing w:val="1"/>
        </w:rPr>
        <w:t>i</w:t>
      </w:r>
      <w:r w:rsidRPr="00FF3DFC">
        <w:t>on</w:t>
      </w:r>
      <w:r w:rsidRPr="00FF3DFC">
        <w:rPr>
          <w:spacing w:val="1"/>
        </w:rPr>
        <w:t xml:space="preserve"> </w:t>
      </w:r>
      <w:r w:rsidRPr="00FF3DFC">
        <w:t>;</w:t>
      </w:r>
    </w:p>
    <w:p w14:paraId="6CE24CA2" w14:textId="31AB546C" w:rsidR="00A369E9" w:rsidRPr="00FF3DFC" w:rsidRDefault="00A369E9" w:rsidP="00A369E9">
      <w:pPr>
        <w:pStyle w:val="eas"/>
        <w:spacing w:before="120"/>
        <w:ind w:left="993" w:hanging="426"/>
      </w:pPr>
      <w:r w:rsidRPr="00FF3DFC">
        <w:t>(iv)</w:t>
      </w:r>
      <w:r>
        <w:tab/>
      </w:r>
      <w:r>
        <w:tab/>
        <w:t xml:space="preserve"> </w:t>
      </w:r>
      <w:r>
        <w:tab/>
      </w:r>
      <w:r>
        <w:tab/>
      </w:r>
      <w:r w:rsidRPr="00FF3DFC">
        <w:t>Et</w:t>
      </w:r>
      <w:r w:rsidRPr="00FF3DFC">
        <w:rPr>
          <w:spacing w:val="53"/>
        </w:rPr>
        <w:t xml:space="preserve"> </w:t>
      </w:r>
      <w:r w:rsidRPr="00FF3DFC">
        <w:t>fou</w:t>
      </w:r>
      <w:r w:rsidRPr="00FF3DFC">
        <w:rPr>
          <w:spacing w:val="-1"/>
        </w:rPr>
        <w:t>r</w:t>
      </w:r>
      <w:r w:rsidRPr="00FF3DFC">
        <w:t>nir</w:t>
      </w:r>
      <w:r w:rsidRPr="00FF3DFC">
        <w:rPr>
          <w:spacing w:val="52"/>
        </w:rPr>
        <w:t xml:space="preserve"> </w:t>
      </w:r>
      <w:r w:rsidRPr="00FF3DFC">
        <w:t>l</w:t>
      </w:r>
      <w:r w:rsidRPr="00FF3DFC">
        <w:rPr>
          <w:spacing w:val="2"/>
        </w:rPr>
        <w:t>’</w:t>
      </w:r>
      <w:r w:rsidRPr="00FF3DFC">
        <w:rPr>
          <w:spacing w:val="-1"/>
        </w:rPr>
        <w:t>a</w:t>
      </w:r>
      <w:r w:rsidRPr="00FF3DFC">
        <w:t>ss</w:t>
      </w:r>
      <w:r w:rsidRPr="00FF3DFC">
        <w:rPr>
          <w:spacing w:val="1"/>
        </w:rPr>
        <w:t>i</w:t>
      </w:r>
      <w:r w:rsidRPr="00FF3DFC">
        <w:t>stan</w:t>
      </w:r>
      <w:r w:rsidRPr="00FF3DFC">
        <w:rPr>
          <w:spacing w:val="-1"/>
        </w:rPr>
        <w:t>c</w:t>
      </w:r>
      <w:r w:rsidRPr="00FF3DFC">
        <w:t>e</w:t>
      </w:r>
      <w:r w:rsidRPr="00FF3DFC">
        <w:rPr>
          <w:spacing w:val="54"/>
        </w:rPr>
        <w:t xml:space="preserve"> </w:t>
      </w:r>
      <w:r w:rsidRPr="00FF3DFC">
        <w:rPr>
          <w:spacing w:val="1"/>
        </w:rPr>
        <w:t>a</w:t>
      </w:r>
      <w:r w:rsidRPr="00FF3DFC">
        <w:t>ux</w:t>
      </w:r>
      <w:r w:rsidRPr="00FF3DFC">
        <w:rPr>
          <w:spacing w:val="55"/>
        </w:rPr>
        <w:t xml:space="preserve"> </w:t>
      </w:r>
      <w:r w:rsidRPr="00FF3DFC">
        <w:t>p</w:t>
      </w:r>
      <w:r w:rsidRPr="00FF3DFC">
        <w:rPr>
          <w:spacing w:val="-1"/>
        </w:rPr>
        <w:t>e</w:t>
      </w:r>
      <w:r w:rsidRPr="00FF3DFC">
        <w:t>rsonn</w:t>
      </w:r>
      <w:r w:rsidRPr="00FF3DFC">
        <w:rPr>
          <w:spacing w:val="-1"/>
        </w:rPr>
        <w:t>e</w:t>
      </w:r>
      <w:r w:rsidRPr="00FF3DFC">
        <w:t>s</w:t>
      </w:r>
      <w:r w:rsidRPr="00FF3DFC">
        <w:rPr>
          <w:spacing w:val="53"/>
        </w:rPr>
        <w:t xml:space="preserve"> </w:t>
      </w:r>
      <w:r w:rsidRPr="00FF3DFC">
        <w:rPr>
          <w:spacing w:val="-1"/>
        </w:rPr>
        <w:t>a</w:t>
      </w:r>
      <w:r w:rsidRPr="00FF3DFC">
        <w:t>f</w:t>
      </w:r>
      <w:r w:rsidRPr="00FF3DFC">
        <w:rPr>
          <w:spacing w:val="1"/>
        </w:rPr>
        <w:t>f</w:t>
      </w:r>
      <w:r w:rsidRPr="00FF3DFC">
        <w:rPr>
          <w:spacing w:val="-1"/>
        </w:rPr>
        <w:t>ec</w:t>
      </w:r>
      <w:r w:rsidRPr="00FF3DFC">
        <w:t>t</w:t>
      </w:r>
      <w:r w:rsidRPr="00FF3DFC">
        <w:rPr>
          <w:spacing w:val="2"/>
        </w:rPr>
        <w:t>é</w:t>
      </w:r>
      <w:r w:rsidRPr="00FF3DFC">
        <w:rPr>
          <w:spacing w:val="-1"/>
        </w:rPr>
        <w:t>e</w:t>
      </w:r>
      <w:r w:rsidRPr="00FF3DFC">
        <w:t>s</w:t>
      </w:r>
      <w:r w:rsidRPr="00FF3DFC">
        <w:rPr>
          <w:spacing w:val="55"/>
        </w:rPr>
        <w:t xml:space="preserve"> </w:t>
      </w:r>
      <w:r w:rsidRPr="00FF3DFC">
        <w:t>p</w:t>
      </w:r>
      <w:r w:rsidRPr="00FF3DFC">
        <w:rPr>
          <w:spacing w:val="-1"/>
        </w:rPr>
        <w:t>e</w:t>
      </w:r>
      <w:r w:rsidRPr="00FF3DFC">
        <w:t>u</w:t>
      </w:r>
      <w:r w:rsidRPr="00FF3DFC">
        <w:rPr>
          <w:spacing w:val="53"/>
        </w:rPr>
        <w:t xml:space="preserve"> </w:t>
      </w:r>
      <w:r w:rsidRPr="00FF3DFC">
        <w:t>i</w:t>
      </w:r>
      <w:r w:rsidRPr="00FF3DFC">
        <w:rPr>
          <w:spacing w:val="1"/>
        </w:rPr>
        <w:t>m</w:t>
      </w:r>
      <w:r w:rsidRPr="00FF3DFC">
        <w:t>porte</w:t>
      </w:r>
      <w:r w:rsidRPr="00FF3DFC">
        <w:rPr>
          <w:spacing w:val="51"/>
        </w:rPr>
        <w:t xml:space="preserve"> </w:t>
      </w:r>
      <w:r w:rsidRPr="00FF3DFC">
        <w:t>la</w:t>
      </w:r>
      <w:r w:rsidRPr="00FF3DFC">
        <w:rPr>
          <w:spacing w:val="52"/>
        </w:rPr>
        <w:t xml:space="preserve"> </w:t>
      </w:r>
      <w:r w:rsidRPr="00FF3DFC">
        <w:rPr>
          <w:spacing w:val="3"/>
        </w:rPr>
        <w:t>l</w:t>
      </w:r>
      <w:r w:rsidRPr="00FF3DFC">
        <w:rPr>
          <w:spacing w:val="1"/>
        </w:rPr>
        <w:t>é</w:t>
      </w:r>
      <w:r w:rsidRPr="00FF3DFC">
        <w:rPr>
          <w:spacing w:val="-2"/>
        </w:rPr>
        <w:t>g</w:t>
      </w:r>
      <w:r w:rsidRPr="00FF3DFC">
        <w:rPr>
          <w:spacing w:val="-1"/>
        </w:rPr>
        <w:t>a</w:t>
      </w:r>
      <w:r w:rsidRPr="00FF3DFC">
        <w:t>l</w:t>
      </w:r>
      <w:r w:rsidRPr="00FF3DFC">
        <w:rPr>
          <w:spacing w:val="1"/>
        </w:rPr>
        <w:t>i</w:t>
      </w:r>
      <w:r w:rsidRPr="00FF3DFC">
        <w:t>té</w:t>
      </w:r>
      <w:r w:rsidRPr="00FF3DFC">
        <w:rPr>
          <w:spacing w:val="54"/>
        </w:rPr>
        <w:t xml:space="preserve"> </w:t>
      </w:r>
      <w:r w:rsidRPr="00FF3DFC">
        <w:t>ou</w:t>
      </w:r>
      <w:r w:rsidRPr="00FF3DFC">
        <w:rPr>
          <w:spacing w:val="53"/>
        </w:rPr>
        <w:t xml:space="preserve"> </w:t>
      </w:r>
      <w:r w:rsidRPr="00FF3DFC">
        <w:t>le</w:t>
      </w:r>
      <w:r w:rsidRPr="00FF3DFC">
        <w:rPr>
          <w:spacing w:val="52"/>
        </w:rPr>
        <w:t xml:space="preserve"> </w:t>
      </w:r>
      <w:r w:rsidRPr="00FF3DFC">
        <w:t>ré</w:t>
      </w:r>
      <w:r w:rsidRPr="00FF3DFC">
        <w:rPr>
          <w:spacing w:val="-2"/>
        </w:rPr>
        <w:t>g</w:t>
      </w:r>
      <w:r w:rsidRPr="00FF3DFC">
        <w:t>i</w:t>
      </w:r>
      <w:r w:rsidRPr="00FF3DFC">
        <w:rPr>
          <w:spacing w:val="1"/>
        </w:rPr>
        <w:t>m</w:t>
      </w:r>
      <w:r w:rsidRPr="00FF3DFC">
        <w:t>e</w:t>
      </w:r>
      <w:r>
        <w:t xml:space="preserve"> </w:t>
      </w:r>
      <w:r w:rsidRPr="00FF3DFC">
        <w:t>fon</w:t>
      </w:r>
      <w:r w:rsidRPr="00FF3DFC">
        <w:rPr>
          <w:spacing w:val="-2"/>
        </w:rPr>
        <w:t>c</w:t>
      </w:r>
      <w:r w:rsidRPr="00FF3DFC">
        <w:t>ie</w:t>
      </w:r>
      <w:r w:rsidRPr="00FF3DFC">
        <w:rPr>
          <w:spacing w:val="-1"/>
        </w:rPr>
        <w:t>r</w:t>
      </w:r>
      <w:r w:rsidRPr="00FF3DFC">
        <w:t>.</w:t>
      </w:r>
    </w:p>
    <w:p w14:paraId="40A2C4C8" w14:textId="14D28775" w:rsidR="00A369E9" w:rsidRPr="00FF3DFC" w:rsidRDefault="00A369E9" w:rsidP="00A369E9">
      <w:pPr>
        <w:pStyle w:val="ps"/>
      </w:pPr>
      <w:r w:rsidRPr="00FF3DFC">
        <w:t>C</w:t>
      </w:r>
      <w:r w:rsidRPr="00FF3DFC">
        <w:rPr>
          <w:spacing w:val="-1"/>
        </w:rPr>
        <w:t>e</w:t>
      </w:r>
      <w:r w:rsidRPr="00FF3DFC">
        <w:t>t</w:t>
      </w:r>
      <w:r w:rsidRPr="00FF3DFC">
        <w:rPr>
          <w:spacing w:val="1"/>
        </w:rPr>
        <w:t>t</w:t>
      </w:r>
      <w:r w:rsidRPr="00FF3DFC">
        <w:t>e</w:t>
      </w:r>
      <w:r w:rsidRPr="00FF3DFC">
        <w:rPr>
          <w:spacing w:val="1"/>
        </w:rPr>
        <w:t xml:space="preserve"> </w:t>
      </w:r>
      <w:r w:rsidRPr="00FF3DFC">
        <w:t>pol</w:t>
      </w:r>
      <w:r w:rsidRPr="00FF3DFC">
        <w:rPr>
          <w:spacing w:val="1"/>
        </w:rPr>
        <w:t>i</w:t>
      </w:r>
      <w:r w:rsidRPr="00FF3DFC">
        <w:t>t</w:t>
      </w:r>
      <w:r w:rsidRPr="00FF3DFC">
        <w:rPr>
          <w:spacing w:val="1"/>
        </w:rPr>
        <w:t>i</w:t>
      </w:r>
      <w:r w:rsidRPr="00FF3DFC">
        <w:t>que</w:t>
      </w:r>
      <w:r w:rsidRPr="00FF3DFC">
        <w:rPr>
          <w:spacing w:val="1"/>
        </w:rPr>
        <w:t xml:space="preserve"> </w:t>
      </w:r>
      <w:r w:rsidRPr="00FF3DFC">
        <w:rPr>
          <w:spacing w:val="-1"/>
        </w:rPr>
        <w:t>c</w:t>
      </w:r>
      <w:r w:rsidRPr="00FF3DFC">
        <w:t xml:space="preserve">ouvre </w:t>
      </w:r>
      <w:r w:rsidRPr="00FF3DFC">
        <w:rPr>
          <w:spacing w:val="-2"/>
        </w:rPr>
        <w:t>n</w:t>
      </w:r>
      <w:r w:rsidRPr="00FF3DFC">
        <w:t>on</w:t>
      </w:r>
      <w:r w:rsidRPr="00FF3DFC">
        <w:rPr>
          <w:spacing w:val="2"/>
        </w:rPr>
        <w:t xml:space="preserve"> </w:t>
      </w:r>
      <w:r w:rsidRPr="00FF3DFC">
        <w:t>s</w:t>
      </w:r>
      <w:r w:rsidRPr="00FF3DFC">
        <w:rPr>
          <w:spacing w:val="-1"/>
        </w:rPr>
        <w:t>e</w:t>
      </w:r>
      <w:r w:rsidRPr="00FF3DFC">
        <w:t>ule</w:t>
      </w:r>
      <w:r w:rsidRPr="00FF3DFC">
        <w:rPr>
          <w:spacing w:val="3"/>
        </w:rPr>
        <w:t>m</w:t>
      </w:r>
      <w:r w:rsidRPr="00FF3DFC">
        <w:rPr>
          <w:spacing w:val="-1"/>
        </w:rPr>
        <w:t>e</w:t>
      </w:r>
      <w:r w:rsidRPr="00FF3DFC">
        <w:t>nt</w:t>
      </w:r>
      <w:r w:rsidRPr="00FF3DFC">
        <w:rPr>
          <w:spacing w:val="2"/>
        </w:rPr>
        <w:t xml:space="preserve"> </w:t>
      </w:r>
      <w:r w:rsidRPr="00FF3DFC">
        <w:t>la</w:t>
      </w:r>
      <w:r w:rsidRPr="00FF3DFC">
        <w:rPr>
          <w:spacing w:val="1"/>
        </w:rPr>
        <w:t xml:space="preserve"> </w:t>
      </w:r>
      <w:r w:rsidRPr="00FF3DFC">
        <w:t>r</w:t>
      </w:r>
      <w:r w:rsidRPr="00FF3DFC">
        <w:rPr>
          <w:spacing w:val="-2"/>
        </w:rPr>
        <w:t>é</w:t>
      </w:r>
      <w:r w:rsidRPr="00FF3DFC">
        <w:t>ins</w:t>
      </w:r>
      <w:r w:rsidRPr="00FF3DFC">
        <w:rPr>
          <w:spacing w:val="1"/>
        </w:rPr>
        <w:t>t</w:t>
      </w:r>
      <w:r w:rsidRPr="00FF3DFC">
        <w:rPr>
          <w:spacing w:val="-1"/>
        </w:rPr>
        <w:t>a</w:t>
      </w:r>
      <w:r w:rsidRPr="00FF3DFC">
        <w:t>l</w:t>
      </w:r>
      <w:r w:rsidRPr="00FF3DFC">
        <w:rPr>
          <w:spacing w:val="-1"/>
        </w:rPr>
        <w:t>la</w:t>
      </w:r>
      <w:r w:rsidRPr="00FF3DFC">
        <w:t>t</w:t>
      </w:r>
      <w:r w:rsidRPr="00FF3DFC">
        <w:rPr>
          <w:spacing w:val="1"/>
        </w:rPr>
        <w:t>i</w:t>
      </w:r>
      <w:r w:rsidRPr="00FF3DFC">
        <w:t>on</w:t>
      </w:r>
      <w:r w:rsidRPr="00FF3DFC">
        <w:rPr>
          <w:spacing w:val="2"/>
        </w:rPr>
        <w:t xml:space="preserve"> </w:t>
      </w:r>
      <w:r w:rsidRPr="00FF3DFC">
        <w:t>p</w:t>
      </w:r>
      <w:r w:rsidRPr="00FF3DFC">
        <w:rPr>
          <w:spacing w:val="2"/>
        </w:rPr>
        <w:t>h</w:t>
      </w:r>
      <w:r w:rsidRPr="00FF3DFC">
        <w:rPr>
          <w:spacing w:val="-7"/>
        </w:rPr>
        <w:t>y</w:t>
      </w:r>
      <w:r w:rsidRPr="00FF3DFC">
        <w:t>siq</w:t>
      </w:r>
      <w:r w:rsidRPr="00FF3DFC">
        <w:rPr>
          <w:spacing w:val="3"/>
        </w:rPr>
        <w:t>u</w:t>
      </w:r>
      <w:r w:rsidRPr="00FF3DFC">
        <w:rPr>
          <w:spacing w:val="-1"/>
        </w:rPr>
        <w:t>e</w:t>
      </w:r>
      <w:r w:rsidRPr="00FF3DFC">
        <w:t>,</w:t>
      </w:r>
      <w:r w:rsidRPr="00FF3DFC">
        <w:rPr>
          <w:spacing w:val="2"/>
        </w:rPr>
        <w:t xml:space="preserve"> </w:t>
      </w:r>
      <w:r w:rsidRPr="00FF3DFC">
        <w:t>mais</w:t>
      </w:r>
      <w:r w:rsidRPr="00FF3DFC">
        <w:rPr>
          <w:spacing w:val="2"/>
        </w:rPr>
        <w:t xml:space="preserve"> </w:t>
      </w:r>
      <w:r w:rsidRPr="00FF3DFC">
        <w:rPr>
          <w:spacing w:val="-1"/>
        </w:rPr>
        <w:t>a</w:t>
      </w:r>
      <w:r w:rsidRPr="00FF3DFC">
        <w:t>ussi</w:t>
      </w:r>
      <w:r w:rsidRPr="00FF3DFC">
        <w:rPr>
          <w:spacing w:val="3"/>
        </w:rPr>
        <w:t xml:space="preserve"> </w:t>
      </w:r>
      <w:r w:rsidRPr="00FF3DFC">
        <w:t>la</w:t>
      </w:r>
      <w:r w:rsidRPr="00FF3DFC">
        <w:rPr>
          <w:spacing w:val="1"/>
        </w:rPr>
        <w:t xml:space="preserve"> </w:t>
      </w:r>
      <w:r w:rsidRPr="00FF3DFC">
        <w:t>p</w:t>
      </w:r>
      <w:r w:rsidRPr="00FF3DFC">
        <w:rPr>
          <w:spacing w:val="-1"/>
        </w:rPr>
        <w:t>e</w:t>
      </w:r>
      <w:r w:rsidRPr="00FF3DFC">
        <w:t>rte</w:t>
      </w:r>
      <w:r w:rsidRPr="00FF3DFC">
        <w:rPr>
          <w:spacing w:val="1"/>
        </w:rPr>
        <w:t xml:space="preserve"> </w:t>
      </w:r>
      <w:r w:rsidRPr="00FF3DFC">
        <w:t>d</w:t>
      </w:r>
      <w:r w:rsidRPr="00FF3DFC">
        <w:rPr>
          <w:spacing w:val="-1"/>
        </w:rPr>
        <w:t>e</w:t>
      </w:r>
      <w:r w:rsidRPr="00FF3DFC">
        <w:t>s</w:t>
      </w:r>
      <w:r w:rsidRPr="00FF3DFC">
        <w:rPr>
          <w:spacing w:val="2"/>
        </w:rPr>
        <w:t xml:space="preserve"> </w:t>
      </w:r>
      <w:r w:rsidRPr="00FF3DFC">
        <w:t>te</w:t>
      </w:r>
      <w:r w:rsidRPr="00FF3DFC">
        <w:rPr>
          <w:spacing w:val="-1"/>
        </w:rPr>
        <w:t>r</w:t>
      </w:r>
      <w:r w:rsidRPr="00FF3DFC">
        <w:t>r</w:t>
      </w:r>
      <w:r w:rsidRPr="00FF3DFC">
        <w:rPr>
          <w:spacing w:val="-2"/>
        </w:rPr>
        <w:t>e</w:t>
      </w:r>
      <w:r w:rsidRPr="00FF3DFC">
        <w:t>s</w:t>
      </w:r>
      <w:r w:rsidRPr="00FF3DFC">
        <w:rPr>
          <w:spacing w:val="2"/>
        </w:rPr>
        <w:t xml:space="preserve"> </w:t>
      </w:r>
      <w:r w:rsidRPr="00FF3DFC">
        <w:t>ou d</w:t>
      </w:r>
      <w:r w:rsidRPr="00FF3DFC">
        <w:rPr>
          <w:spacing w:val="-1"/>
        </w:rPr>
        <w:t>’a</w:t>
      </w:r>
      <w:r w:rsidRPr="00FF3DFC">
        <w:t>utr</w:t>
      </w:r>
      <w:r w:rsidRPr="00FF3DFC">
        <w:rPr>
          <w:spacing w:val="-1"/>
        </w:rPr>
        <w:t>e</w:t>
      </w:r>
      <w:r w:rsidRPr="00FF3DFC">
        <w:t>s</w:t>
      </w:r>
      <w:r w:rsidRPr="00FF3DFC">
        <w:rPr>
          <w:spacing w:val="4"/>
        </w:rPr>
        <w:t xml:space="preserve"> </w:t>
      </w:r>
      <w:r w:rsidRPr="00FF3DFC">
        <w:t>biens</w:t>
      </w:r>
      <w:r w:rsidRPr="00FF3DFC">
        <w:rPr>
          <w:spacing w:val="2"/>
        </w:rPr>
        <w:t xml:space="preserve"> </w:t>
      </w:r>
      <w:r w:rsidRPr="00FF3DFC">
        <w:rPr>
          <w:spacing w:val="-1"/>
        </w:rPr>
        <w:t>(</w:t>
      </w:r>
      <w:r w:rsidRPr="00FF3DFC">
        <w:rPr>
          <w:spacing w:val="2"/>
        </w:rPr>
        <w:t>p</w:t>
      </w:r>
      <w:r w:rsidRPr="00FF3DFC">
        <w:rPr>
          <w:spacing w:val="-1"/>
        </w:rPr>
        <w:t>e</w:t>
      </w:r>
      <w:r w:rsidRPr="00FF3DFC">
        <w:t>rte</w:t>
      </w:r>
      <w:r w:rsidRPr="00FF3DFC">
        <w:rPr>
          <w:spacing w:val="2"/>
        </w:rPr>
        <w:t xml:space="preserve"> </w:t>
      </w:r>
      <w:r w:rsidRPr="00FF3DFC">
        <w:t>d</w:t>
      </w:r>
      <w:r w:rsidRPr="00FF3DFC">
        <w:rPr>
          <w:spacing w:val="-1"/>
        </w:rPr>
        <w:t>’</w:t>
      </w:r>
      <w:r w:rsidRPr="00FF3DFC">
        <w:rPr>
          <w:spacing w:val="1"/>
        </w:rPr>
        <w:t>a</w:t>
      </w:r>
      <w:r w:rsidRPr="00FF3DFC">
        <w:t>b</w:t>
      </w:r>
      <w:r w:rsidRPr="00FF3DFC">
        <w:rPr>
          <w:spacing w:val="-1"/>
        </w:rPr>
        <w:t>r</w:t>
      </w:r>
      <w:r w:rsidRPr="00FF3DFC">
        <w:t>i;</w:t>
      </w:r>
      <w:r w:rsidRPr="00FF3DFC">
        <w:rPr>
          <w:spacing w:val="2"/>
        </w:rPr>
        <w:t xml:space="preserve"> </w:t>
      </w:r>
      <w:r w:rsidRPr="00FF3DFC">
        <w:t>p</w:t>
      </w:r>
      <w:r w:rsidRPr="00FF3DFC">
        <w:rPr>
          <w:spacing w:val="-1"/>
        </w:rPr>
        <w:t>e</w:t>
      </w:r>
      <w:r w:rsidRPr="00FF3DFC">
        <w:t>rte</w:t>
      </w:r>
      <w:r w:rsidRPr="00FF3DFC">
        <w:rPr>
          <w:spacing w:val="2"/>
        </w:rPr>
        <w:t xml:space="preserve"> </w:t>
      </w:r>
      <w:r w:rsidRPr="00FF3DFC">
        <w:t>de</w:t>
      </w:r>
      <w:r w:rsidRPr="00FF3DFC">
        <w:rPr>
          <w:spacing w:val="3"/>
        </w:rPr>
        <w:t xml:space="preserve"> </w:t>
      </w:r>
      <w:r w:rsidRPr="00FF3DFC">
        <w:t>biens</w:t>
      </w:r>
      <w:r w:rsidRPr="00FF3DFC">
        <w:rPr>
          <w:spacing w:val="1"/>
        </w:rPr>
        <w:t xml:space="preserve"> </w:t>
      </w:r>
      <w:r w:rsidRPr="00FF3DFC">
        <w:t>ou</w:t>
      </w:r>
      <w:r w:rsidRPr="00FF3DFC">
        <w:rPr>
          <w:spacing w:val="4"/>
        </w:rPr>
        <w:t xml:space="preserve"> </w:t>
      </w:r>
      <w:r w:rsidRPr="00FF3DFC">
        <w:t>d</w:t>
      </w:r>
      <w:r w:rsidRPr="00FF3DFC">
        <w:rPr>
          <w:spacing w:val="-1"/>
        </w:rPr>
        <w:t>’</w:t>
      </w:r>
      <w:r w:rsidRPr="00FF3DFC">
        <w:rPr>
          <w:spacing w:val="1"/>
        </w:rPr>
        <w:t>a</w:t>
      </w:r>
      <w:r w:rsidRPr="00FF3DFC">
        <w:rPr>
          <w:spacing w:val="-1"/>
        </w:rPr>
        <w:t>ccè</w:t>
      </w:r>
      <w:r w:rsidRPr="00FF3DFC">
        <w:t>s</w:t>
      </w:r>
      <w:r w:rsidRPr="00FF3DFC">
        <w:rPr>
          <w:spacing w:val="4"/>
        </w:rPr>
        <w:t xml:space="preserve"> </w:t>
      </w:r>
      <w:r w:rsidRPr="00FF3DFC">
        <w:rPr>
          <w:spacing w:val="-1"/>
        </w:rPr>
        <w:t>a</w:t>
      </w:r>
      <w:r w:rsidRPr="00FF3DFC">
        <w:t>ux</w:t>
      </w:r>
      <w:r w:rsidRPr="00FF3DFC">
        <w:rPr>
          <w:spacing w:val="4"/>
        </w:rPr>
        <w:t xml:space="preserve"> </w:t>
      </w:r>
      <w:r w:rsidRPr="00FF3DFC">
        <w:t>biens;</w:t>
      </w:r>
      <w:r w:rsidRPr="00FF3DFC">
        <w:rPr>
          <w:spacing w:val="2"/>
        </w:rPr>
        <w:t xml:space="preserve"> </w:t>
      </w:r>
      <w:r w:rsidRPr="00FF3DFC">
        <w:t>p</w:t>
      </w:r>
      <w:r w:rsidRPr="00FF3DFC">
        <w:rPr>
          <w:spacing w:val="-1"/>
        </w:rPr>
        <w:t>e</w:t>
      </w:r>
      <w:r w:rsidRPr="00FF3DFC">
        <w:t>r</w:t>
      </w:r>
      <w:r w:rsidRPr="00FF3DFC">
        <w:rPr>
          <w:spacing w:val="2"/>
        </w:rPr>
        <w:t>t</w:t>
      </w:r>
      <w:r w:rsidRPr="00FF3DFC">
        <w:t>e de</w:t>
      </w:r>
      <w:r w:rsidRPr="00FF3DFC">
        <w:rPr>
          <w:spacing w:val="5"/>
        </w:rPr>
        <w:t xml:space="preserve"> </w:t>
      </w:r>
      <w:r w:rsidRPr="00FF3DFC">
        <w:t>sour</w:t>
      </w:r>
      <w:r w:rsidRPr="00FF3DFC">
        <w:rPr>
          <w:spacing w:val="-1"/>
        </w:rPr>
        <w:t>ce</w:t>
      </w:r>
      <w:r w:rsidRPr="00FF3DFC">
        <w:t>s</w:t>
      </w:r>
      <w:r w:rsidRPr="00FF3DFC">
        <w:rPr>
          <w:spacing w:val="2"/>
        </w:rPr>
        <w:t xml:space="preserve"> d</w:t>
      </w:r>
      <w:r w:rsidRPr="00FF3DFC">
        <w:t>e</w:t>
      </w:r>
      <w:r w:rsidRPr="00FF3DFC">
        <w:rPr>
          <w:spacing w:val="3"/>
        </w:rPr>
        <w:t xml:space="preserve"> </w:t>
      </w:r>
      <w:r w:rsidRPr="00FF3DFC">
        <w:rPr>
          <w:spacing w:val="7"/>
        </w:rPr>
        <w:t>r</w:t>
      </w:r>
      <w:r w:rsidRPr="00FF3DFC">
        <w:rPr>
          <w:spacing w:val="-1"/>
        </w:rPr>
        <w:t>e</w:t>
      </w:r>
      <w:r w:rsidRPr="00FF3DFC">
        <w:t>v</w:t>
      </w:r>
      <w:r w:rsidRPr="00FF3DFC">
        <w:rPr>
          <w:spacing w:val="-1"/>
        </w:rPr>
        <w:t>e</w:t>
      </w:r>
      <w:r w:rsidRPr="00FF3DFC">
        <w:t>nus</w:t>
      </w:r>
      <w:r w:rsidRPr="00FF3DFC">
        <w:rPr>
          <w:spacing w:val="4"/>
        </w:rPr>
        <w:t xml:space="preserve"> </w:t>
      </w:r>
      <w:r w:rsidRPr="00FF3DFC">
        <w:t>ou</w:t>
      </w:r>
      <w:r w:rsidRPr="00FF3DFC">
        <w:rPr>
          <w:spacing w:val="1"/>
        </w:rPr>
        <w:t xml:space="preserve"> </w:t>
      </w:r>
      <w:r w:rsidRPr="00FF3DFC">
        <w:rPr>
          <w:spacing w:val="2"/>
        </w:rPr>
        <w:t>d</w:t>
      </w:r>
      <w:r w:rsidRPr="00FF3DFC">
        <w:t>e m</w:t>
      </w:r>
      <w:r w:rsidRPr="00FF3DFC">
        <w:rPr>
          <w:spacing w:val="3"/>
        </w:rPr>
        <w:t>o</w:t>
      </w:r>
      <w:r w:rsidRPr="00FF3DFC">
        <w:rPr>
          <w:spacing w:val="-5"/>
        </w:rPr>
        <w:t>y</w:t>
      </w:r>
      <w:r w:rsidRPr="00FF3DFC">
        <w:rPr>
          <w:spacing w:val="-1"/>
        </w:rPr>
        <w:t>e</w:t>
      </w:r>
      <w:r w:rsidRPr="00FF3DFC">
        <w:t>ns d</w:t>
      </w:r>
      <w:r w:rsidRPr="00FF3DFC">
        <w:rPr>
          <w:spacing w:val="-1"/>
        </w:rPr>
        <w:t>’e</w:t>
      </w:r>
      <w:r w:rsidRPr="00FF3DFC">
        <w:rPr>
          <w:spacing w:val="2"/>
        </w:rPr>
        <w:t>x</w:t>
      </w:r>
      <w:r w:rsidRPr="00FF3DFC">
        <w:t>is</w:t>
      </w:r>
      <w:r w:rsidRPr="00FF3DFC">
        <w:rPr>
          <w:spacing w:val="1"/>
        </w:rPr>
        <w:t>t</w:t>
      </w:r>
      <w:r w:rsidRPr="00FF3DFC">
        <w:rPr>
          <w:spacing w:val="-1"/>
        </w:rPr>
        <w:t>e</w:t>
      </w:r>
      <w:r w:rsidRPr="00FF3DFC">
        <w:t>n</w:t>
      </w:r>
      <w:r w:rsidRPr="00FF3DFC">
        <w:rPr>
          <w:spacing w:val="-1"/>
        </w:rPr>
        <w:t>ce</w:t>
      </w:r>
      <w:r w:rsidRPr="00FF3DFC">
        <w:t>)</w:t>
      </w:r>
      <w:r w:rsidRPr="00FF3DFC">
        <w:rPr>
          <w:spacing w:val="1"/>
        </w:rPr>
        <w:t xml:space="preserve"> </w:t>
      </w:r>
      <w:r>
        <w:t xml:space="preserve">si </w:t>
      </w:r>
      <w:r w:rsidRPr="00FF3DFC">
        <w:t>oui</w:t>
      </w:r>
      <w:r w:rsidRPr="00FF3DFC">
        <w:rPr>
          <w:spacing w:val="58"/>
        </w:rPr>
        <w:t xml:space="preserve"> </w:t>
      </w:r>
      <w:r w:rsidRPr="00FF3DFC">
        <w:t>ou</w:t>
      </w:r>
      <w:r w:rsidRPr="00FF3DFC">
        <w:rPr>
          <w:spacing w:val="57"/>
        </w:rPr>
        <w:t xml:space="preserve"> </w:t>
      </w:r>
      <w:r w:rsidRPr="00FF3DFC">
        <w:t>no</w:t>
      </w:r>
      <w:r w:rsidRPr="00FF3DFC">
        <w:rPr>
          <w:spacing w:val="1"/>
        </w:rPr>
        <w:t>n</w:t>
      </w:r>
      <w:r w:rsidRPr="00FF3DFC">
        <w:t>,</w:t>
      </w:r>
      <w:r w:rsidRPr="00FF3DFC">
        <w:rPr>
          <w:spacing w:val="58"/>
        </w:rPr>
        <w:t xml:space="preserve"> </w:t>
      </w:r>
      <w:r w:rsidRPr="00FF3DFC">
        <w:t>les</w:t>
      </w:r>
      <w:r w:rsidRPr="00FF3DFC">
        <w:rPr>
          <w:spacing w:val="59"/>
        </w:rPr>
        <w:t xml:space="preserve"> </w:t>
      </w:r>
      <w:r w:rsidRPr="00FF3DFC">
        <w:t>p</w:t>
      </w:r>
      <w:r w:rsidRPr="00FF3DFC">
        <w:rPr>
          <w:spacing w:val="-1"/>
        </w:rPr>
        <w:t>e</w:t>
      </w:r>
      <w:r w:rsidRPr="00FF3DFC">
        <w:t>rso</w:t>
      </w:r>
      <w:r w:rsidRPr="00FF3DFC">
        <w:rPr>
          <w:spacing w:val="2"/>
        </w:rPr>
        <w:t>n</w:t>
      </w:r>
      <w:r w:rsidRPr="00FF3DFC">
        <w:t>n</w:t>
      </w:r>
      <w:r w:rsidRPr="00FF3DFC">
        <w:rPr>
          <w:spacing w:val="-1"/>
        </w:rPr>
        <w:t>e</w:t>
      </w:r>
      <w:r w:rsidRPr="00FF3DFC">
        <w:t>s</w:t>
      </w:r>
      <w:r w:rsidRPr="00FF3DFC">
        <w:rPr>
          <w:spacing w:val="58"/>
        </w:rPr>
        <w:t xml:space="preserve"> </w:t>
      </w:r>
      <w:r w:rsidRPr="00FF3DFC">
        <w:rPr>
          <w:spacing w:val="-1"/>
        </w:rPr>
        <w:t>a</w:t>
      </w:r>
      <w:r w:rsidRPr="00FF3DFC">
        <w:rPr>
          <w:spacing w:val="1"/>
        </w:rPr>
        <w:t>f</w:t>
      </w:r>
      <w:r w:rsidRPr="00FF3DFC">
        <w:t>fe</w:t>
      </w:r>
      <w:r w:rsidRPr="00FF3DFC">
        <w:rPr>
          <w:spacing w:val="-1"/>
        </w:rPr>
        <w:t>c</w:t>
      </w:r>
      <w:r w:rsidRPr="00FF3DFC">
        <w:t>té</w:t>
      </w:r>
      <w:r w:rsidRPr="00FF3DFC">
        <w:rPr>
          <w:spacing w:val="-1"/>
        </w:rPr>
        <w:t>e</w:t>
      </w:r>
      <w:r w:rsidRPr="00FF3DFC">
        <w:t>s</w:t>
      </w:r>
      <w:r w:rsidRPr="00FF3DFC">
        <w:rPr>
          <w:spacing w:val="58"/>
        </w:rPr>
        <w:t xml:space="preserve"> </w:t>
      </w:r>
      <w:r w:rsidRPr="00FF3DFC">
        <w:t>doi</w:t>
      </w:r>
      <w:r w:rsidRPr="00FF3DFC">
        <w:rPr>
          <w:spacing w:val="3"/>
        </w:rPr>
        <w:t>v</w:t>
      </w:r>
      <w:r w:rsidRPr="00FF3DFC">
        <w:rPr>
          <w:spacing w:val="-1"/>
        </w:rPr>
        <w:t>e</w:t>
      </w:r>
      <w:r w:rsidRPr="00FF3DFC">
        <w:t>nt</w:t>
      </w:r>
      <w:r w:rsidRPr="00FF3DFC">
        <w:rPr>
          <w:spacing w:val="58"/>
        </w:rPr>
        <w:t xml:space="preserve"> </w:t>
      </w:r>
      <w:r w:rsidRPr="00FF3DFC">
        <w:t>se</w:t>
      </w:r>
      <w:r w:rsidRPr="00FF3DFC">
        <w:rPr>
          <w:spacing w:val="59"/>
        </w:rPr>
        <w:t xml:space="preserve"> </w:t>
      </w:r>
      <w:r w:rsidRPr="00FF3DFC">
        <w:t>d</w:t>
      </w:r>
      <w:r w:rsidRPr="00FF3DFC">
        <w:rPr>
          <w:spacing w:val="-1"/>
        </w:rPr>
        <w:t>é</w:t>
      </w:r>
      <w:r w:rsidRPr="00FF3DFC">
        <w:t>pla</w:t>
      </w:r>
      <w:r w:rsidRPr="00FF3DFC">
        <w:rPr>
          <w:spacing w:val="1"/>
        </w:rPr>
        <w:t>c</w:t>
      </w:r>
      <w:r w:rsidRPr="00FF3DFC">
        <w:rPr>
          <w:spacing w:val="-1"/>
        </w:rPr>
        <w:t>e</w:t>
      </w:r>
      <w:r w:rsidRPr="00FF3DFC">
        <w:t>r</w:t>
      </w:r>
      <w:r w:rsidRPr="00FF3DFC">
        <w:rPr>
          <w:spacing w:val="59"/>
        </w:rPr>
        <w:t xml:space="preserve"> </w:t>
      </w:r>
      <w:r w:rsidRPr="00FF3DFC">
        <w:t>v</w:t>
      </w:r>
      <w:r w:rsidRPr="00FF3DFC">
        <w:rPr>
          <w:spacing w:val="-1"/>
        </w:rPr>
        <w:t>e</w:t>
      </w:r>
      <w:r w:rsidRPr="00FF3DFC">
        <w:t>rs</w:t>
      </w:r>
      <w:r w:rsidRPr="00FF3DFC">
        <w:rPr>
          <w:spacing w:val="59"/>
        </w:rPr>
        <w:t xml:space="preserve"> </w:t>
      </w:r>
      <w:r w:rsidRPr="00FF3DFC">
        <w:t>un</w:t>
      </w:r>
      <w:r w:rsidRPr="00FF3DFC">
        <w:rPr>
          <w:spacing w:val="57"/>
        </w:rPr>
        <w:t xml:space="preserve"> </w:t>
      </w:r>
      <w:r w:rsidRPr="00FF3DFC">
        <w:rPr>
          <w:spacing w:val="-1"/>
        </w:rPr>
        <w:t>a</w:t>
      </w:r>
      <w:r w:rsidRPr="00FF3DFC">
        <w:rPr>
          <w:spacing w:val="5"/>
        </w:rPr>
        <w:t>u</w:t>
      </w:r>
      <w:r w:rsidRPr="00FF3DFC">
        <w:rPr>
          <w:spacing w:val="3"/>
        </w:rPr>
        <w:t>t</w:t>
      </w:r>
      <w:r w:rsidRPr="00FF3DFC">
        <w:t xml:space="preserve">re </w:t>
      </w:r>
      <w:r w:rsidRPr="00FF3DFC">
        <w:rPr>
          <w:spacing w:val="-1"/>
        </w:rPr>
        <w:t>e</w:t>
      </w:r>
      <w:r w:rsidRPr="00FF3DFC">
        <w:t>mp</w:t>
      </w:r>
      <w:r w:rsidRPr="00FF3DFC">
        <w:rPr>
          <w:spacing w:val="1"/>
        </w:rPr>
        <w:t>l</w:t>
      </w:r>
      <w:r w:rsidRPr="00FF3DFC">
        <w:rPr>
          <w:spacing w:val="-1"/>
        </w:rPr>
        <w:t>ace</w:t>
      </w:r>
      <w:r w:rsidRPr="00FF3DFC">
        <w:t>ment.</w:t>
      </w:r>
      <w:r w:rsidRPr="00FF3DFC">
        <w:rPr>
          <w:spacing w:val="2"/>
        </w:rPr>
        <w:t xml:space="preserve"> </w:t>
      </w:r>
      <w:r w:rsidRPr="00FF3DFC">
        <w:t>Elle</w:t>
      </w:r>
      <w:r w:rsidRPr="00FF3DFC">
        <w:rPr>
          <w:spacing w:val="1"/>
        </w:rPr>
        <w:t xml:space="preserve"> </w:t>
      </w:r>
      <w:r w:rsidRPr="00FF3DFC">
        <w:t>s’</w:t>
      </w:r>
      <w:r w:rsidRPr="00FF3DFC">
        <w:rPr>
          <w:spacing w:val="-1"/>
        </w:rPr>
        <w:t>a</w:t>
      </w:r>
      <w:r w:rsidRPr="00FF3DFC">
        <w:rPr>
          <w:spacing w:val="2"/>
        </w:rPr>
        <w:t>p</w:t>
      </w:r>
      <w:r w:rsidRPr="00FF3DFC">
        <w:t>pl</w:t>
      </w:r>
      <w:r w:rsidRPr="00FF3DFC">
        <w:rPr>
          <w:spacing w:val="1"/>
        </w:rPr>
        <w:t>i</w:t>
      </w:r>
      <w:r w:rsidRPr="00FF3DFC">
        <w:t xml:space="preserve">que </w:t>
      </w:r>
      <w:r w:rsidRPr="00FF3DFC">
        <w:rPr>
          <w:spacing w:val="-1"/>
        </w:rPr>
        <w:t>é</w:t>
      </w:r>
      <w:r w:rsidRPr="00FF3DFC">
        <w:rPr>
          <w:spacing w:val="-2"/>
        </w:rPr>
        <w:t>g</w:t>
      </w:r>
      <w:r w:rsidRPr="00FF3DFC">
        <w:rPr>
          <w:spacing w:val="-1"/>
        </w:rPr>
        <w:t>a</w:t>
      </w:r>
      <w:r w:rsidRPr="00FF3DFC">
        <w:rPr>
          <w:spacing w:val="3"/>
        </w:rPr>
        <w:t>l</w:t>
      </w:r>
      <w:r w:rsidRPr="00FF3DFC">
        <w:rPr>
          <w:spacing w:val="-1"/>
        </w:rPr>
        <w:t>e</w:t>
      </w:r>
      <w:r w:rsidRPr="00FF3DFC">
        <w:t>ment</w:t>
      </w:r>
      <w:r w:rsidRPr="00FF3DFC">
        <w:rPr>
          <w:spacing w:val="1"/>
        </w:rPr>
        <w:t xml:space="preserve"> </w:t>
      </w:r>
      <w:r w:rsidRPr="00FF3DFC">
        <w:t>à la</w:t>
      </w:r>
      <w:r w:rsidRPr="00FF3DFC">
        <w:rPr>
          <w:spacing w:val="1"/>
        </w:rPr>
        <w:t xml:space="preserve"> </w:t>
      </w:r>
      <w:r w:rsidRPr="00FF3DFC">
        <w:t>r</w:t>
      </w:r>
      <w:r w:rsidRPr="00FF3DFC">
        <w:rPr>
          <w:spacing w:val="-2"/>
        </w:rPr>
        <w:t>e</w:t>
      </w:r>
      <w:r w:rsidRPr="00FF3DFC">
        <w:t>striction</w:t>
      </w:r>
      <w:r w:rsidRPr="00FF3DFC">
        <w:rPr>
          <w:spacing w:val="2"/>
        </w:rPr>
        <w:t xml:space="preserve"> </w:t>
      </w:r>
      <w:r w:rsidRPr="00FF3DFC">
        <w:t>invo</w:t>
      </w:r>
      <w:r w:rsidRPr="00FF3DFC">
        <w:rPr>
          <w:spacing w:val="1"/>
        </w:rPr>
        <w:t>l</w:t>
      </w:r>
      <w:r w:rsidRPr="00FF3DFC">
        <w:t>ontai</w:t>
      </w:r>
      <w:r w:rsidRPr="00FF3DFC">
        <w:rPr>
          <w:spacing w:val="-1"/>
        </w:rPr>
        <w:t>r</w:t>
      </w:r>
      <w:r w:rsidRPr="00FF3DFC">
        <w:t>e d</w:t>
      </w:r>
      <w:r w:rsidRPr="00FF3DFC">
        <w:rPr>
          <w:spacing w:val="-1"/>
        </w:rPr>
        <w:t>’ac</w:t>
      </w:r>
      <w:r w:rsidRPr="00FF3DFC">
        <w:rPr>
          <w:spacing w:val="1"/>
        </w:rPr>
        <w:t>c</w:t>
      </w:r>
      <w:r w:rsidRPr="00FF3DFC">
        <w:rPr>
          <w:spacing w:val="-1"/>
        </w:rPr>
        <w:t>è</w:t>
      </w:r>
      <w:r w:rsidRPr="00FF3DFC">
        <w:t>s</w:t>
      </w:r>
      <w:r w:rsidRPr="00FF3DFC">
        <w:rPr>
          <w:spacing w:val="1"/>
        </w:rPr>
        <w:t xml:space="preserve"> </w:t>
      </w:r>
      <w:r w:rsidRPr="00FF3DFC">
        <w:rPr>
          <w:spacing w:val="-1"/>
        </w:rPr>
        <w:t>a</w:t>
      </w:r>
      <w:r w:rsidRPr="00FF3DFC">
        <w:t>ux</w:t>
      </w:r>
      <w:r w:rsidRPr="00FF3DFC">
        <w:rPr>
          <w:spacing w:val="3"/>
        </w:rPr>
        <w:t xml:space="preserve"> </w:t>
      </w:r>
      <w:r w:rsidRPr="00FF3DFC">
        <w:t>p</w:t>
      </w:r>
      <w:r w:rsidRPr="00FF3DFC">
        <w:rPr>
          <w:spacing w:val="-1"/>
        </w:rPr>
        <w:t>a</w:t>
      </w:r>
      <w:r w:rsidRPr="00FF3DFC">
        <w:t>r</w:t>
      </w:r>
      <w:r w:rsidRPr="00FF3DFC">
        <w:rPr>
          <w:spacing w:val="-2"/>
        </w:rPr>
        <w:t>c</w:t>
      </w:r>
      <w:r w:rsidRPr="00FF3DFC">
        <w:t>s</w:t>
      </w:r>
      <w:r w:rsidRPr="00FF3DFC">
        <w:rPr>
          <w:spacing w:val="1"/>
        </w:rPr>
        <w:t xml:space="preserve"> </w:t>
      </w:r>
      <w:r w:rsidRPr="00FF3DFC">
        <w:rPr>
          <w:spacing w:val="-1"/>
        </w:rPr>
        <w:t>e</w:t>
      </w:r>
      <w:r w:rsidRPr="00FF3DFC">
        <w:t>t</w:t>
      </w:r>
      <w:r w:rsidRPr="00FF3DFC">
        <w:rPr>
          <w:spacing w:val="2"/>
        </w:rPr>
        <w:t xml:space="preserve"> </w:t>
      </w:r>
      <w:r w:rsidRPr="00FF3DFC">
        <w:rPr>
          <w:spacing w:val="-1"/>
        </w:rPr>
        <w:t>a</w:t>
      </w:r>
      <w:r w:rsidRPr="00FF3DFC">
        <w:t>ir</w:t>
      </w:r>
      <w:r w:rsidRPr="00FF3DFC">
        <w:rPr>
          <w:spacing w:val="1"/>
        </w:rPr>
        <w:t>e</w:t>
      </w:r>
      <w:r w:rsidRPr="00FF3DFC">
        <w:t>s protég</w:t>
      </w:r>
      <w:r w:rsidRPr="00FF3DFC">
        <w:rPr>
          <w:spacing w:val="-1"/>
        </w:rPr>
        <w:t>ée</w:t>
      </w:r>
      <w:r w:rsidRPr="00FF3DFC">
        <w:t>s</w:t>
      </w:r>
      <w:r w:rsidRPr="00FF3DFC">
        <w:rPr>
          <w:spacing w:val="1"/>
        </w:rPr>
        <w:t xml:space="preserve"> </w:t>
      </w:r>
      <w:r w:rsidRPr="00FF3DFC">
        <w:rPr>
          <w:spacing w:val="3"/>
        </w:rPr>
        <w:t>l</w:t>
      </w:r>
      <w:r w:rsidRPr="00FF3DFC">
        <w:rPr>
          <w:spacing w:val="1"/>
        </w:rPr>
        <w:t>é</w:t>
      </w:r>
      <w:r w:rsidRPr="00FF3DFC">
        <w:rPr>
          <w:spacing w:val="-2"/>
        </w:rPr>
        <w:t>g</w:t>
      </w:r>
      <w:r w:rsidRPr="00FF3DFC">
        <w:rPr>
          <w:spacing w:val="-1"/>
        </w:rPr>
        <w:t>a</w:t>
      </w:r>
      <w:r w:rsidRPr="00FF3DFC">
        <w:t>lem</w:t>
      </w:r>
      <w:r w:rsidRPr="00FF3DFC">
        <w:rPr>
          <w:spacing w:val="-1"/>
        </w:rPr>
        <w:t>e</w:t>
      </w:r>
      <w:r w:rsidRPr="00FF3DFC">
        <w:t>nt</w:t>
      </w:r>
      <w:r w:rsidRPr="00FF3DFC">
        <w:rPr>
          <w:spacing w:val="4"/>
        </w:rPr>
        <w:t xml:space="preserve"> </w:t>
      </w:r>
      <w:r w:rsidRPr="00FF3DFC">
        <w:rPr>
          <w:spacing w:val="-1"/>
        </w:rPr>
        <w:t>c</w:t>
      </w:r>
      <w:r w:rsidRPr="00FF3DFC">
        <w:t>o</w:t>
      </w:r>
      <w:r w:rsidRPr="00FF3DFC">
        <w:rPr>
          <w:spacing w:val="2"/>
        </w:rPr>
        <w:t>n</w:t>
      </w:r>
      <w:r w:rsidRPr="00FF3DFC">
        <w:t>st</w:t>
      </w:r>
      <w:r w:rsidRPr="00FF3DFC">
        <w:rPr>
          <w:spacing w:val="1"/>
        </w:rPr>
        <w:t>i</w:t>
      </w:r>
      <w:r w:rsidRPr="00FF3DFC">
        <w:t>tués,</w:t>
      </w:r>
      <w:r w:rsidRPr="00FF3DFC">
        <w:rPr>
          <w:spacing w:val="3"/>
        </w:rPr>
        <w:t xml:space="preserve"> </w:t>
      </w:r>
      <w:r w:rsidRPr="00FF3DFC">
        <w:rPr>
          <w:spacing w:val="1"/>
        </w:rPr>
        <w:t>a</w:t>
      </w:r>
      <w:r w:rsidRPr="00FF3DFC">
        <w:rPr>
          <w:spacing w:val="-5"/>
        </w:rPr>
        <w:t>y</w:t>
      </w:r>
      <w:r w:rsidRPr="00FF3DFC">
        <w:rPr>
          <w:spacing w:val="1"/>
        </w:rPr>
        <w:t>a</w:t>
      </w:r>
      <w:r w:rsidRPr="00FF3DFC">
        <w:t>nt</w:t>
      </w:r>
      <w:r w:rsidRPr="00FF3DFC">
        <w:rPr>
          <w:spacing w:val="2"/>
        </w:rPr>
        <w:t xml:space="preserve"> </w:t>
      </w:r>
      <w:r w:rsidRPr="00FF3DFC">
        <w:t xml:space="preserve">pour </w:t>
      </w:r>
      <w:r w:rsidRPr="00FF3DFC">
        <w:rPr>
          <w:spacing w:val="1"/>
        </w:rPr>
        <w:t>r</w:t>
      </w:r>
      <w:r w:rsidRPr="00FF3DFC">
        <w:rPr>
          <w:spacing w:val="-1"/>
        </w:rPr>
        <w:t>é</w:t>
      </w:r>
      <w:r w:rsidRPr="00FF3DFC">
        <w:t>sul</w:t>
      </w:r>
      <w:r w:rsidRPr="00FF3DFC">
        <w:rPr>
          <w:spacing w:val="1"/>
        </w:rPr>
        <w:t>t</w:t>
      </w:r>
      <w:r w:rsidRPr="00FF3DFC">
        <w:rPr>
          <w:spacing w:val="-1"/>
        </w:rPr>
        <w:t>a</w:t>
      </w:r>
      <w:r w:rsidRPr="00FF3DFC">
        <w:t>t</w:t>
      </w:r>
      <w:r w:rsidRPr="00FF3DFC">
        <w:rPr>
          <w:spacing w:val="2"/>
        </w:rPr>
        <w:t xml:space="preserve"> </w:t>
      </w:r>
      <w:r w:rsidRPr="00FF3DFC">
        <w:t>la</w:t>
      </w:r>
      <w:r w:rsidRPr="00FF3DFC">
        <w:rPr>
          <w:spacing w:val="1"/>
        </w:rPr>
        <w:t xml:space="preserve"> </w:t>
      </w:r>
      <w:r w:rsidRPr="00FF3DFC">
        <w:t>p</w:t>
      </w:r>
      <w:r w:rsidRPr="00FF3DFC">
        <w:rPr>
          <w:spacing w:val="-1"/>
        </w:rPr>
        <w:t>r</w:t>
      </w:r>
      <w:r w:rsidRPr="00FF3DFC">
        <w:t>odu</w:t>
      </w:r>
      <w:r w:rsidRPr="00FF3DFC">
        <w:rPr>
          <w:spacing w:val="-1"/>
        </w:rPr>
        <w:t>c</w:t>
      </w:r>
      <w:r w:rsidRPr="00FF3DFC">
        <w:t>t</w:t>
      </w:r>
      <w:r w:rsidRPr="00FF3DFC">
        <w:rPr>
          <w:spacing w:val="1"/>
        </w:rPr>
        <w:t>i</w:t>
      </w:r>
      <w:r w:rsidRPr="00FF3DFC">
        <w:t>on</w:t>
      </w:r>
      <w:r w:rsidRPr="00FF3DFC">
        <w:rPr>
          <w:spacing w:val="1"/>
        </w:rPr>
        <w:t xml:space="preserve"> </w:t>
      </w:r>
      <w:r w:rsidRPr="00FF3DFC">
        <w:t>d</w:t>
      </w:r>
      <w:r w:rsidRPr="00FF3DFC">
        <w:rPr>
          <w:spacing w:val="-1"/>
        </w:rPr>
        <w:t>’</w:t>
      </w:r>
      <w:r w:rsidRPr="00FF3DFC">
        <w:t>i</w:t>
      </w:r>
      <w:r w:rsidRPr="00FF3DFC">
        <w:rPr>
          <w:spacing w:val="1"/>
        </w:rPr>
        <w:t>m</w:t>
      </w:r>
      <w:r w:rsidRPr="00FF3DFC">
        <w:t>p</w:t>
      </w:r>
      <w:r w:rsidRPr="00FF3DFC">
        <w:rPr>
          <w:spacing w:val="1"/>
        </w:rPr>
        <w:t>a</w:t>
      </w:r>
      <w:r w:rsidRPr="00FF3DFC">
        <w:rPr>
          <w:spacing w:val="-1"/>
        </w:rPr>
        <w:t>c</w:t>
      </w:r>
      <w:r w:rsidRPr="00FF3DFC">
        <w:rPr>
          <w:spacing w:val="3"/>
        </w:rPr>
        <w:t>t</w:t>
      </w:r>
      <w:r w:rsidRPr="00FF3DFC">
        <w:t>s</w:t>
      </w:r>
      <w:r w:rsidRPr="00FF3DFC">
        <w:rPr>
          <w:spacing w:val="1"/>
        </w:rPr>
        <w:t xml:space="preserve"> </w:t>
      </w:r>
      <w:r w:rsidRPr="00FF3DFC">
        <w:t>n</w:t>
      </w:r>
      <w:r w:rsidRPr="00FF3DFC">
        <w:rPr>
          <w:spacing w:val="-1"/>
        </w:rPr>
        <w:t>é</w:t>
      </w:r>
      <w:r w:rsidRPr="00FF3DFC">
        <w:t>g</w:t>
      </w:r>
      <w:r w:rsidRPr="00FF3DFC">
        <w:rPr>
          <w:spacing w:val="-1"/>
        </w:rPr>
        <w:t>a</w:t>
      </w:r>
      <w:r w:rsidRPr="00FF3DFC">
        <w:t>t</w:t>
      </w:r>
      <w:r w:rsidRPr="00FF3DFC">
        <w:rPr>
          <w:spacing w:val="1"/>
        </w:rPr>
        <w:t>i</w:t>
      </w:r>
      <w:r w:rsidRPr="00FF3DFC">
        <w:t>fs</w:t>
      </w:r>
      <w:r w:rsidRPr="00FF3DFC">
        <w:rPr>
          <w:spacing w:val="1"/>
        </w:rPr>
        <w:t xml:space="preserve"> </w:t>
      </w:r>
      <w:r w:rsidRPr="00FF3DFC">
        <w:t>sur</w:t>
      </w:r>
      <w:r w:rsidRPr="00FF3DFC">
        <w:rPr>
          <w:spacing w:val="1"/>
        </w:rPr>
        <w:t xml:space="preserve"> </w:t>
      </w:r>
      <w:r w:rsidRPr="00FF3DFC">
        <w:t>les</w:t>
      </w:r>
      <w:r w:rsidRPr="00FF3DFC">
        <w:rPr>
          <w:spacing w:val="3"/>
        </w:rPr>
        <w:t xml:space="preserve"> </w:t>
      </w:r>
      <w:r w:rsidRPr="00FF3DFC">
        <w:t>m</w:t>
      </w:r>
      <w:r w:rsidRPr="00FF3DFC">
        <w:rPr>
          <w:spacing w:val="3"/>
        </w:rPr>
        <w:t>o</w:t>
      </w:r>
      <w:r w:rsidRPr="00FF3DFC">
        <w:rPr>
          <w:spacing w:val="-5"/>
        </w:rPr>
        <w:t>y</w:t>
      </w:r>
      <w:r w:rsidRPr="00FF3DFC">
        <w:rPr>
          <w:spacing w:val="1"/>
        </w:rPr>
        <w:t>e</w:t>
      </w:r>
      <w:r w:rsidRPr="00FF3DFC">
        <w:t>ns d</w:t>
      </w:r>
      <w:r w:rsidRPr="00FF3DFC">
        <w:rPr>
          <w:spacing w:val="-1"/>
        </w:rPr>
        <w:t>’e</w:t>
      </w:r>
      <w:r w:rsidRPr="00FF3DFC">
        <w:rPr>
          <w:spacing w:val="2"/>
        </w:rPr>
        <w:t>x</w:t>
      </w:r>
      <w:r w:rsidRPr="00FF3DFC">
        <w:t>is</w:t>
      </w:r>
      <w:r w:rsidRPr="00FF3DFC">
        <w:rPr>
          <w:spacing w:val="1"/>
        </w:rPr>
        <w:t>t</w:t>
      </w:r>
      <w:r w:rsidRPr="00FF3DFC">
        <w:rPr>
          <w:spacing w:val="-1"/>
        </w:rPr>
        <w:t>e</w:t>
      </w:r>
      <w:r w:rsidRPr="00FF3DFC">
        <w:t>n</w:t>
      </w:r>
      <w:r w:rsidRPr="00FF3DFC">
        <w:rPr>
          <w:spacing w:val="-1"/>
        </w:rPr>
        <w:t>c</w:t>
      </w:r>
      <w:r w:rsidRPr="00FF3DFC">
        <w:t>e</w:t>
      </w:r>
      <w:r w:rsidRPr="00FF3DFC">
        <w:rPr>
          <w:spacing w:val="-1"/>
        </w:rPr>
        <w:t xml:space="preserve"> </w:t>
      </w:r>
      <w:r w:rsidRPr="00FF3DFC">
        <w:t>d</w:t>
      </w:r>
      <w:r w:rsidRPr="00FF3DFC">
        <w:rPr>
          <w:spacing w:val="-1"/>
        </w:rPr>
        <w:t>e</w:t>
      </w:r>
      <w:r w:rsidRPr="00FF3DFC">
        <w:t>s pe</w:t>
      </w:r>
      <w:r w:rsidRPr="00FF3DFC">
        <w:rPr>
          <w:spacing w:val="-1"/>
        </w:rPr>
        <w:t>r</w:t>
      </w:r>
      <w:r w:rsidRPr="00FF3DFC">
        <w:t>son</w:t>
      </w:r>
      <w:r w:rsidRPr="00FF3DFC">
        <w:rPr>
          <w:spacing w:val="2"/>
        </w:rPr>
        <w:t>n</w:t>
      </w:r>
      <w:r w:rsidRPr="00FF3DFC">
        <w:rPr>
          <w:spacing w:val="1"/>
        </w:rPr>
        <w:t>e</w:t>
      </w:r>
      <w:r w:rsidRPr="00FF3DFC">
        <w:t>s dé</w:t>
      </w:r>
      <w:r w:rsidRPr="00FF3DFC">
        <w:rPr>
          <w:spacing w:val="-1"/>
        </w:rPr>
        <w:t>p</w:t>
      </w:r>
      <w:r w:rsidRPr="00FF3DFC">
        <w:t>la</w:t>
      </w:r>
      <w:r w:rsidRPr="00FF3DFC">
        <w:rPr>
          <w:spacing w:val="-1"/>
        </w:rPr>
        <w:t>c</w:t>
      </w:r>
      <w:r w:rsidRPr="00FF3DFC">
        <w:rPr>
          <w:spacing w:val="1"/>
        </w:rPr>
        <w:t>é</w:t>
      </w:r>
      <w:r w:rsidRPr="00FF3DFC">
        <w:rPr>
          <w:spacing w:val="-1"/>
        </w:rPr>
        <w:t>e</w:t>
      </w:r>
      <w:r w:rsidRPr="00FF3DFC">
        <w:t>s.</w:t>
      </w:r>
    </w:p>
    <w:p w14:paraId="3F641615" w14:textId="77777777" w:rsidR="00A369E9" w:rsidRDefault="00A369E9" w:rsidP="00A369E9">
      <w:pPr>
        <w:pStyle w:val="ps"/>
      </w:pPr>
      <w:r w:rsidRPr="00FF3DFC">
        <w:rPr>
          <w:spacing w:val="-3"/>
        </w:rPr>
        <w:t>L</w:t>
      </w:r>
      <w:r w:rsidRPr="00FF3DFC">
        <w:t xml:space="preserve">a méthode de </w:t>
      </w:r>
      <w:r w:rsidRPr="00FF3DFC">
        <w:rPr>
          <w:spacing w:val="-1"/>
        </w:rPr>
        <w:t>ca</w:t>
      </w:r>
      <w:r w:rsidRPr="00FF3DFC">
        <w:rPr>
          <w:spacing w:val="4"/>
        </w:rPr>
        <w:t>l</w:t>
      </w:r>
      <w:r w:rsidRPr="00FF3DFC">
        <w:rPr>
          <w:spacing w:val="-1"/>
        </w:rPr>
        <w:t>c</w:t>
      </w:r>
      <w:r w:rsidRPr="00FF3DFC">
        <w:t>ul d</w:t>
      </w:r>
      <w:r w:rsidRPr="00FF3DFC">
        <w:rPr>
          <w:spacing w:val="-1"/>
        </w:rPr>
        <w:t>e</w:t>
      </w:r>
      <w:r w:rsidRPr="00FF3DFC">
        <w:t>s</w:t>
      </w:r>
      <w:r w:rsidRPr="00FF3DFC">
        <w:rPr>
          <w:spacing w:val="26"/>
        </w:rPr>
        <w:t xml:space="preserve"> </w:t>
      </w:r>
      <w:r>
        <w:t>in</w:t>
      </w:r>
      <w:r w:rsidRPr="00FF3DFC">
        <w:t>demnis</w:t>
      </w:r>
      <w:r w:rsidRPr="00FF3DFC">
        <w:rPr>
          <w:spacing w:val="-1"/>
        </w:rPr>
        <w:t>a</w:t>
      </w:r>
      <w:r w:rsidRPr="00FF3DFC">
        <w:t>t</w:t>
      </w:r>
      <w:r w:rsidRPr="00FF3DFC">
        <w:rPr>
          <w:spacing w:val="1"/>
        </w:rPr>
        <w:t>i</w:t>
      </w:r>
      <w:r w:rsidRPr="00FF3DFC">
        <w:t>ons s</w:t>
      </w:r>
      <w:r w:rsidRPr="00FF3DFC">
        <w:rPr>
          <w:spacing w:val="1"/>
        </w:rPr>
        <w:t>e</w:t>
      </w:r>
      <w:r w:rsidRPr="00FF3DFC">
        <w:t>lon</w:t>
      </w:r>
      <w:r w:rsidRPr="00FF3DFC">
        <w:rPr>
          <w:spacing w:val="27"/>
        </w:rPr>
        <w:t xml:space="preserve"> </w:t>
      </w:r>
      <w:r w:rsidRPr="00FF3DFC">
        <w:t xml:space="preserve">la </w:t>
      </w:r>
      <w:r w:rsidRPr="00FF3DFC">
        <w:rPr>
          <w:spacing w:val="-2"/>
        </w:rPr>
        <w:t>B</w:t>
      </w:r>
      <w:r w:rsidRPr="00FF3DFC">
        <w:rPr>
          <w:spacing w:val="-1"/>
        </w:rPr>
        <w:t>a</w:t>
      </w:r>
      <w:r w:rsidRPr="00FF3DFC">
        <w:t>nq</w:t>
      </w:r>
      <w:r w:rsidRPr="00FF3DFC">
        <w:rPr>
          <w:spacing w:val="2"/>
        </w:rPr>
        <w:t>u</w:t>
      </w:r>
      <w:r w:rsidRPr="00FF3DFC">
        <w:t>e</w:t>
      </w:r>
      <w:r w:rsidRPr="00FF3DFC">
        <w:rPr>
          <w:spacing w:val="25"/>
        </w:rPr>
        <w:t xml:space="preserve"> </w:t>
      </w:r>
      <w:r>
        <w:t>m</w:t>
      </w:r>
      <w:r w:rsidRPr="00FF3DFC">
        <w:t>ondi</w:t>
      </w:r>
      <w:r w:rsidRPr="00FF3DFC">
        <w:rPr>
          <w:spacing w:val="1"/>
        </w:rPr>
        <w:t>a</w:t>
      </w:r>
      <w:r w:rsidRPr="00FF3DFC">
        <w:t>le</w:t>
      </w:r>
      <w:r w:rsidRPr="00FF3DFC">
        <w:rPr>
          <w:spacing w:val="26"/>
        </w:rPr>
        <w:t xml:space="preserve"> </w:t>
      </w:r>
      <w:r w:rsidRPr="00FF3DFC">
        <w:rPr>
          <w:spacing w:val="-1"/>
        </w:rPr>
        <w:t>e</w:t>
      </w:r>
      <w:r w:rsidRPr="00FF3DFC">
        <w:t>st</w:t>
      </w:r>
      <w:r w:rsidRPr="00FF3DFC">
        <w:rPr>
          <w:spacing w:val="27"/>
        </w:rPr>
        <w:t xml:space="preserve"> </w:t>
      </w:r>
      <w:r w:rsidRPr="00FF3DFC">
        <w:rPr>
          <w:spacing w:val="-1"/>
        </w:rPr>
        <w:t>ce</w:t>
      </w:r>
      <w:r w:rsidRPr="00FF3DFC">
        <w:t>l</w:t>
      </w:r>
      <w:r w:rsidRPr="00FF3DFC">
        <w:rPr>
          <w:spacing w:val="1"/>
        </w:rPr>
        <w:t>l</w:t>
      </w:r>
      <w:r w:rsidRPr="00FF3DFC">
        <w:t>e</w:t>
      </w:r>
      <w:r w:rsidRPr="00FF3DFC">
        <w:rPr>
          <w:spacing w:val="25"/>
        </w:rPr>
        <w:t xml:space="preserve"> </w:t>
      </w:r>
      <w:r w:rsidRPr="00FF3DFC">
        <w:t xml:space="preserve">du </w:t>
      </w:r>
      <w:r w:rsidRPr="00FF3DFC">
        <w:rPr>
          <w:spacing w:val="-1"/>
        </w:rPr>
        <w:t>c</w:t>
      </w:r>
      <w:r w:rsidRPr="00FF3DFC">
        <w:t>oût</w:t>
      </w:r>
      <w:r w:rsidRPr="00FF3DFC">
        <w:rPr>
          <w:spacing w:val="27"/>
        </w:rPr>
        <w:t xml:space="preserve"> </w:t>
      </w:r>
      <w:r w:rsidRPr="00FF3DFC">
        <w:rPr>
          <w:spacing w:val="2"/>
        </w:rPr>
        <w:t>d</w:t>
      </w:r>
      <w:r w:rsidRPr="00FF3DFC">
        <w:t>e r</w:t>
      </w:r>
      <w:r w:rsidRPr="00FF3DFC">
        <w:rPr>
          <w:spacing w:val="-2"/>
        </w:rPr>
        <w:t>e</w:t>
      </w:r>
      <w:r w:rsidRPr="00FF3DFC">
        <w:t>mp</w:t>
      </w:r>
      <w:r w:rsidRPr="00FF3DFC">
        <w:rPr>
          <w:spacing w:val="1"/>
        </w:rPr>
        <w:t>l</w:t>
      </w:r>
      <w:r w:rsidRPr="00FF3DFC">
        <w:rPr>
          <w:spacing w:val="-1"/>
        </w:rPr>
        <w:t>ace</w:t>
      </w:r>
      <w:r w:rsidRPr="00FF3DFC">
        <w:rPr>
          <w:spacing w:val="3"/>
        </w:rPr>
        <w:t>m</w:t>
      </w:r>
      <w:r w:rsidRPr="00FF3DFC">
        <w:rPr>
          <w:spacing w:val="-1"/>
        </w:rPr>
        <w:t>e</w:t>
      </w:r>
      <w:r w:rsidRPr="00FF3DFC">
        <w:t>nt</w:t>
      </w:r>
      <w:r w:rsidRPr="00FF3DFC">
        <w:rPr>
          <w:spacing w:val="1"/>
        </w:rPr>
        <w:t xml:space="preserve"> </w:t>
      </w:r>
      <w:r w:rsidRPr="00FF3DFC">
        <w:t>;</w:t>
      </w:r>
      <w:r w:rsidRPr="00FF3DFC">
        <w:rPr>
          <w:spacing w:val="10"/>
        </w:rPr>
        <w:t xml:space="preserve"> </w:t>
      </w:r>
      <w:r w:rsidRPr="00FF3DFC">
        <w:rPr>
          <w:spacing w:val="-1"/>
        </w:rPr>
        <w:t>c</w:t>
      </w:r>
      <w:r w:rsidRPr="00FF3DFC">
        <w:t>’</w:t>
      </w:r>
      <w:r w:rsidRPr="00FF3DFC">
        <w:rPr>
          <w:spacing w:val="-2"/>
        </w:rPr>
        <w:t>e</w:t>
      </w:r>
      <w:r w:rsidRPr="00FF3DFC">
        <w:t>st</w:t>
      </w:r>
      <w:r w:rsidRPr="00FF3DFC">
        <w:rPr>
          <w:spacing w:val="12"/>
        </w:rPr>
        <w:t xml:space="preserve"> </w:t>
      </w:r>
      <w:r w:rsidRPr="00FF3DFC">
        <w:t>à</w:t>
      </w:r>
      <w:r w:rsidRPr="00FF3DFC">
        <w:rPr>
          <w:spacing w:val="8"/>
        </w:rPr>
        <w:t xml:space="preserve"> </w:t>
      </w:r>
      <w:r w:rsidRPr="00FF3DFC">
        <w:t>d</w:t>
      </w:r>
      <w:r w:rsidRPr="00FF3DFC">
        <w:rPr>
          <w:spacing w:val="3"/>
        </w:rPr>
        <w:t>i</w:t>
      </w:r>
      <w:r w:rsidRPr="00FF3DFC">
        <w:t>re</w:t>
      </w:r>
      <w:r w:rsidRPr="00FF3DFC">
        <w:rPr>
          <w:spacing w:val="8"/>
        </w:rPr>
        <w:t xml:space="preserve"> </w:t>
      </w:r>
      <w:r w:rsidRPr="00FF3DFC">
        <w:t>la</w:t>
      </w:r>
      <w:r w:rsidRPr="00FF3DFC">
        <w:rPr>
          <w:spacing w:val="9"/>
        </w:rPr>
        <w:t xml:space="preserve"> </w:t>
      </w:r>
      <w:r w:rsidRPr="00FF3DFC">
        <w:t>métho</w:t>
      </w:r>
      <w:r w:rsidRPr="00FF3DFC">
        <w:rPr>
          <w:spacing w:val="2"/>
        </w:rPr>
        <w:t>d</w:t>
      </w:r>
      <w:r w:rsidRPr="00FF3DFC">
        <w:t>e</w:t>
      </w:r>
      <w:r w:rsidRPr="00FF3DFC">
        <w:rPr>
          <w:spacing w:val="8"/>
        </w:rPr>
        <w:t xml:space="preserve"> </w:t>
      </w:r>
      <w:r w:rsidRPr="00FF3DFC">
        <w:t>d</w:t>
      </w:r>
      <w:r w:rsidRPr="00FF3DFC">
        <w:rPr>
          <w:spacing w:val="1"/>
        </w:rPr>
        <w:t>’</w:t>
      </w:r>
      <w:r w:rsidRPr="00FF3DFC">
        <w:rPr>
          <w:spacing w:val="-1"/>
        </w:rPr>
        <w:t>é</w:t>
      </w:r>
      <w:r w:rsidRPr="00FF3DFC">
        <w:t>v</w:t>
      </w:r>
      <w:r w:rsidRPr="00FF3DFC">
        <w:rPr>
          <w:spacing w:val="-1"/>
        </w:rPr>
        <w:t>a</w:t>
      </w:r>
      <w:r w:rsidRPr="00FF3DFC">
        <w:t>luat</w:t>
      </w:r>
      <w:r w:rsidRPr="00FF3DFC">
        <w:rPr>
          <w:spacing w:val="3"/>
        </w:rPr>
        <w:t>i</w:t>
      </w:r>
      <w:r w:rsidRPr="00FF3DFC">
        <w:t>on</w:t>
      </w:r>
      <w:r w:rsidRPr="00FF3DFC">
        <w:rPr>
          <w:spacing w:val="13"/>
        </w:rPr>
        <w:t xml:space="preserve"> </w:t>
      </w:r>
      <w:r w:rsidRPr="00FF3DFC">
        <w:t>d</w:t>
      </w:r>
      <w:r w:rsidRPr="00FF3DFC">
        <w:rPr>
          <w:spacing w:val="-1"/>
        </w:rPr>
        <w:t>e</w:t>
      </w:r>
      <w:r w:rsidRPr="00FF3DFC">
        <w:t>s</w:t>
      </w:r>
      <w:r w:rsidRPr="00FF3DFC">
        <w:rPr>
          <w:spacing w:val="10"/>
        </w:rPr>
        <w:t xml:space="preserve"> </w:t>
      </w:r>
      <w:r w:rsidRPr="00FF3DFC">
        <w:rPr>
          <w:spacing w:val="1"/>
        </w:rPr>
        <w:t>a</w:t>
      </w:r>
      <w:r w:rsidRPr="00FF3DFC">
        <w:rPr>
          <w:spacing w:val="-1"/>
        </w:rPr>
        <w:t>c</w:t>
      </w:r>
      <w:r w:rsidRPr="00FF3DFC">
        <w:t>t</w:t>
      </w:r>
      <w:r w:rsidRPr="00FF3DFC">
        <w:rPr>
          <w:spacing w:val="1"/>
        </w:rPr>
        <w:t>i</w:t>
      </w:r>
      <w:r w:rsidRPr="00FF3DFC">
        <w:t>fs</w:t>
      </w:r>
      <w:r w:rsidRPr="00FF3DFC">
        <w:rPr>
          <w:spacing w:val="9"/>
        </w:rPr>
        <w:t xml:space="preserve"> </w:t>
      </w:r>
      <w:r w:rsidRPr="00FF3DFC">
        <w:t>qui</w:t>
      </w:r>
      <w:r w:rsidRPr="00FF3DFC">
        <w:rPr>
          <w:spacing w:val="10"/>
        </w:rPr>
        <w:t xml:space="preserve"> </w:t>
      </w:r>
      <w:r w:rsidRPr="00FF3DFC">
        <w:t>p</w:t>
      </w:r>
      <w:r w:rsidRPr="00FF3DFC">
        <w:rPr>
          <w:spacing w:val="-1"/>
        </w:rPr>
        <w:t>e</w:t>
      </w:r>
      <w:r w:rsidRPr="00FF3DFC">
        <w:t>rm</w:t>
      </w:r>
      <w:r w:rsidRPr="00FF3DFC">
        <w:rPr>
          <w:spacing w:val="-1"/>
        </w:rPr>
        <w:t>e</w:t>
      </w:r>
      <w:r w:rsidRPr="00FF3DFC">
        <w:t>t</w:t>
      </w:r>
      <w:r w:rsidRPr="00FF3DFC">
        <w:rPr>
          <w:spacing w:val="12"/>
        </w:rPr>
        <w:t xml:space="preserve"> </w:t>
      </w:r>
      <w:r w:rsidRPr="00FF3DFC">
        <w:t>de</w:t>
      </w:r>
      <w:r w:rsidRPr="00FF3DFC">
        <w:rPr>
          <w:spacing w:val="8"/>
        </w:rPr>
        <w:t xml:space="preserve"> </w:t>
      </w:r>
      <w:r w:rsidRPr="00FF3DFC">
        <w:t>d</w:t>
      </w:r>
      <w:r w:rsidRPr="00FF3DFC">
        <w:rPr>
          <w:spacing w:val="-1"/>
        </w:rPr>
        <w:t>é</w:t>
      </w:r>
      <w:r w:rsidRPr="00FF3DFC">
        <w:t>te</w:t>
      </w:r>
      <w:r w:rsidRPr="00FF3DFC">
        <w:rPr>
          <w:spacing w:val="-1"/>
        </w:rPr>
        <w:t>r</w:t>
      </w:r>
      <w:r w:rsidRPr="00FF3DFC">
        <w:t>m</w:t>
      </w:r>
      <w:r w:rsidRPr="00FF3DFC">
        <w:rPr>
          <w:spacing w:val="1"/>
        </w:rPr>
        <w:t>i</w:t>
      </w:r>
      <w:r w:rsidRPr="00FF3DFC">
        <w:t>n</w:t>
      </w:r>
      <w:r w:rsidRPr="00FF3DFC">
        <w:rPr>
          <w:spacing w:val="1"/>
        </w:rPr>
        <w:t>e</w:t>
      </w:r>
      <w:r w:rsidRPr="00FF3DFC">
        <w:t>r</w:t>
      </w:r>
      <w:r w:rsidRPr="00FF3DFC">
        <w:rPr>
          <w:spacing w:val="9"/>
        </w:rPr>
        <w:t xml:space="preserve"> </w:t>
      </w:r>
      <w:r w:rsidRPr="00FF3DFC">
        <w:t>le</w:t>
      </w:r>
      <w:r w:rsidRPr="00FF3DFC">
        <w:rPr>
          <w:spacing w:val="9"/>
        </w:rPr>
        <w:t xml:space="preserve"> </w:t>
      </w:r>
      <w:r w:rsidRPr="00FF3DFC">
        <w:t>mon</w:t>
      </w:r>
      <w:r w:rsidRPr="00FF3DFC">
        <w:rPr>
          <w:spacing w:val="1"/>
        </w:rPr>
        <w:t>t</w:t>
      </w:r>
      <w:r w:rsidRPr="00FF3DFC">
        <w:rPr>
          <w:spacing w:val="-1"/>
        </w:rPr>
        <w:t>a</w:t>
      </w:r>
      <w:r w:rsidRPr="00FF3DFC">
        <w:t>nt suf</w:t>
      </w:r>
      <w:r w:rsidRPr="00FF3DFC">
        <w:rPr>
          <w:spacing w:val="-1"/>
        </w:rPr>
        <w:t>f</w:t>
      </w:r>
      <w:r w:rsidRPr="00FF3DFC">
        <w:t>isant</w:t>
      </w:r>
      <w:r w:rsidRPr="00FF3DFC">
        <w:rPr>
          <w:spacing w:val="14"/>
        </w:rPr>
        <w:t xml:space="preserve"> </w:t>
      </w:r>
      <w:r w:rsidRPr="00FF3DFC">
        <w:t>pour</w:t>
      </w:r>
      <w:r w:rsidRPr="00FF3DFC">
        <w:rPr>
          <w:spacing w:val="13"/>
        </w:rPr>
        <w:t xml:space="preserve"> </w:t>
      </w:r>
      <w:r w:rsidRPr="00FF3DFC">
        <w:t>r</w:t>
      </w:r>
      <w:r w:rsidRPr="00FF3DFC">
        <w:rPr>
          <w:spacing w:val="-2"/>
        </w:rPr>
        <w:t>e</w:t>
      </w:r>
      <w:r w:rsidRPr="00FF3DFC">
        <w:t>mp</w:t>
      </w:r>
      <w:r w:rsidRPr="00FF3DFC">
        <w:rPr>
          <w:spacing w:val="1"/>
        </w:rPr>
        <w:t>la</w:t>
      </w:r>
      <w:r w:rsidRPr="00FF3DFC">
        <w:rPr>
          <w:spacing w:val="-1"/>
        </w:rPr>
        <w:t>ce</w:t>
      </w:r>
      <w:r w:rsidRPr="00FF3DFC">
        <w:t>r</w:t>
      </w:r>
      <w:r w:rsidRPr="00FF3DFC">
        <w:rPr>
          <w:spacing w:val="16"/>
        </w:rPr>
        <w:t xml:space="preserve"> </w:t>
      </w:r>
      <w:r w:rsidRPr="00FF3DFC">
        <w:t>les</w:t>
      </w:r>
      <w:r w:rsidRPr="00FF3DFC">
        <w:rPr>
          <w:spacing w:val="14"/>
        </w:rPr>
        <w:t xml:space="preserve"> </w:t>
      </w:r>
      <w:r w:rsidRPr="00FF3DFC">
        <w:t>p</w:t>
      </w:r>
      <w:r w:rsidRPr="00FF3DFC">
        <w:rPr>
          <w:spacing w:val="-1"/>
        </w:rPr>
        <w:t>e</w:t>
      </w:r>
      <w:r w:rsidRPr="00FF3DFC">
        <w:t>rt</w:t>
      </w:r>
      <w:r w:rsidRPr="00FF3DFC">
        <w:rPr>
          <w:spacing w:val="-1"/>
        </w:rPr>
        <w:t>e</w:t>
      </w:r>
      <w:r w:rsidRPr="00FF3DFC">
        <w:t>s</w:t>
      </w:r>
      <w:r w:rsidRPr="00FF3DFC">
        <w:rPr>
          <w:spacing w:val="14"/>
        </w:rPr>
        <w:t xml:space="preserve"> </w:t>
      </w:r>
      <w:r w:rsidRPr="00FF3DFC">
        <w:t>subi</w:t>
      </w:r>
      <w:r w:rsidRPr="00FF3DFC">
        <w:rPr>
          <w:spacing w:val="-1"/>
        </w:rPr>
        <w:t>e</w:t>
      </w:r>
      <w:r w:rsidRPr="00FF3DFC">
        <w:t>s</w:t>
      </w:r>
      <w:r w:rsidRPr="00FF3DFC">
        <w:rPr>
          <w:spacing w:val="14"/>
        </w:rPr>
        <w:t xml:space="preserve"> </w:t>
      </w:r>
      <w:r w:rsidRPr="00FF3DFC">
        <w:rPr>
          <w:spacing w:val="-1"/>
        </w:rPr>
        <w:t>e</w:t>
      </w:r>
      <w:r w:rsidRPr="00FF3DFC">
        <w:t>t</w:t>
      </w:r>
      <w:r w:rsidRPr="00FF3DFC">
        <w:rPr>
          <w:spacing w:val="17"/>
        </w:rPr>
        <w:t xml:space="preserve"> </w:t>
      </w:r>
      <w:r w:rsidRPr="00FF3DFC">
        <w:rPr>
          <w:spacing w:val="-1"/>
        </w:rPr>
        <w:t>c</w:t>
      </w:r>
      <w:r w:rsidRPr="00FF3DFC">
        <w:t>ou</w:t>
      </w:r>
      <w:r w:rsidRPr="00FF3DFC">
        <w:rPr>
          <w:spacing w:val="2"/>
        </w:rPr>
        <w:t>v</w:t>
      </w:r>
      <w:r w:rsidRPr="00FF3DFC">
        <w:t>rir</w:t>
      </w:r>
      <w:r w:rsidRPr="00FF3DFC">
        <w:rPr>
          <w:spacing w:val="13"/>
        </w:rPr>
        <w:t xml:space="preserve"> </w:t>
      </w:r>
      <w:r w:rsidRPr="00FF3DFC">
        <w:t>les</w:t>
      </w:r>
      <w:r w:rsidRPr="00FF3DFC">
        <w:rPr>
          <w:spacing w:val="14"/>
        </w:rPr>
        <w:t xml:space="preserve"> </w:t>
      </w:r>
      <w:r w:rsidRPr="00FF3DFC">
        <w:rPr>
          <w:spacing w:val="-1"/>
        </w:rPr>
        <w:t>c</w:t>
      </w:r>
      <w:r w:rsidRPr="00FF3DFC">
        <w:t>oûts</w:t>
      </w:r>
      <w:r w:rsidRPr="00FF3DFC">
        <w:rPr>
          <w:spacing w:val="15"/>
        </w:rPr>
        <w:t xml:space="preserve"> </w:t>
      </w:r>
      <w:r w:rsidRPr="00FF3DFC">
        <w:t>de</w:t>
      </w:r>
      <w:r w:rsidRPr="00FF3DFC">
        <w:rPr>
          <w:spacing w:val="13"/>
        </w:rPr>
        <w:t xml:space="preserve"> </w:t>
      </w:r>
      <w:r w:rsidRPr="00FF3DFC">
        <w:t>tr</w:t>
      </w:r>
      <w:r w:rsidRPr="00FF3DFC">
        <w:rPr>
          <w:spacing w:val="-1"/>
        </w:rPr>
        <w:t>a</w:t>
      </w:r>
      <w:r w:rsidRPr="00FF3DFC">
        <w:t>n</w:t>
      </w:r>
      <w:r w:rsidRPr="00FF3DFC">
        <w:rPr>
          <w:spacing w:val="2"/>
        </w:rPr>
        <w:t>s</w:t>
      </w:r>
      <w:r w:rsidRPr="00FF3DFC">
        <w:rPr>
          <w:spacing w:val="-1"/>
        </w:rPr>
        <w:t>ac</w:t>
      </w:r>
      <w:r w:rsidRPr="00FF3DFC">
        <w:t>t</w:t>
      </w:r>
      <w:r w:rsidRPr="00FF3DFC">
        <w:rPr>
          <w:spacing w:val="3"/>
        </w:rPr>
        <w:t>i</w:t>
      </w:r>
      <w:r w:rsidRPr="00FF3DFC">
        <w:t>ons</w:t>
      </w:r>
      <w:r w:rsidRPr="00FF3DFC">
        <w:rPr>
          <w:spacing w:val="6"/>
        </w:rPr>
        <w:t xml:space="preserve"> </w:t>
      </w:r>
      <w:r w:rsidRPr="00FF3DFC">
        <w:t>;</w:t>
      </w:r>
      <w:r w:rsidRPr="00FF3DFC">
        <w:rPr>
          <w:spacing w:val="15"/>
        </w:rPr>
        <w:t xml:space="preserve"> </w:t>
      </w:r>
      <w:r w:rsidRPr="00FF3DFC">
        <w:t>l’</w:t>
      </w:r>
      <w:r w:rsidRPr="00FF3DFC">
        <w:rPr>
          <w:spacing w:val="-1"/>
        </w:rPr>
        <w:t>a</w:t>
      </w:r>
      <w:r w:rsidRPr="00FF3DFC">
        <w:t>mort</w:t>
      </w:r>
      <w:r w:rsidRPr="00FF3DFC">
        <w:rPr>
          <w:spacing w:val="1"/>
        </w:rPr>
        <w:t>i</w:t>
      </w:r>
      <w:r w:rsidRPr="00FF3DFC">
        <w:t>ssem</w:t>
      </w:r>
      <w:r w:rsidRPr="00FF3DFC">
        <w:rPr>
          <w:spacing w:val="-1"/>
        </w:rPr>
        <w:t>e</w:t>
      </w:r>
      <w:r w:rsidRPr="00FF3DFC">
        <w:t>nt</w:t>
      </w:r>
      <w:r w:rsidRPr="00FF3DFC">
        <w:rPr>
          <w:spacing w:val="15"/>
        </w:rPr>
        <w:t xml:space="preserve"> </w:t>
      </w:r>
      <w:r w:rsidRPr="00FF3DFC">
        <w:t>d</w:t>
      </w:r>
      <w:r w:rsidRPr="00FF3DFC">
        <w:rPr>
          <w:spacing w:val="-1"/>
        </w:rPr>
        <w:t>e</w:t>
      </w:r>
      <w:r w:rsidRPr="00FF3DFC">
        <w:t xml:space="preserve">s </w:t>
      </w:r>
      <w:r w:rsidRPr="00FF3DFC">
        <w:rPr>
          <w:spacing w:val="-1"/>
        </w:rPr>
        <w:t>é</w:t>
      </w:r>
      <w:r w:rsidRPr="00FF3DFC">
        <w:t>quipem</w:t>
      </w:r>
      <w:r w:rsidRPr="00FF3DFC">
        <w:rPr>
          <w:spacing w:val="-1"/>
        </w:rPr>
        <w:t>e</w:t>
      </w:r>
      <w:r w:rsidRPr="00FF3DFC">
        <w:t>nts</w:t>
      </w:r>
      <w:r w:rsidRPr="00FF3DFC">
        <w:rPr>
          <w:spacing w:val="5"/>
        </w:rPr>
        <w:t xml:space="preserve"> </w:t>
      </w:r>
      <w:r w:rsidRPr="00FF3DFC">
        <w:rPr>
          <w:spacing w:val="-1"/>
        </w:rPr>
        <w:t>e</w:t>
      </w:r>
      <w:r w:rsidRPr="00FF3DFC">
        <w:t>t</w:t>
      </w:r>
      <w:r w:rsidRPr="00FF3DFC">
        <w:rPr>
          <w:spacing w:val="5"/>
        </w:rPr>
        <w:t xml:space="preserve"> </w:t>
      </w:r>
      <w:r w:rsidRPr="00FF3DFC">
        <w:t>m</w:t>
      </w:r>
      <w:r w:rsidRPr="00FF3DFC">
        <w:rPr>
          <w:spacing w:val="3"/>
        </w:rPr>
        <w:t>o</w:t>
      </w:r>
      <w:r w:rsidRPr="00FF3DFC">
        <w:rPr>
          <w:spacing w:val="-5"/>
        </w:rPr>
        <w:t>y</w:t>
      </w:r>
      <w:r w:rsidRPr="00FF3DFC">
        <w:rPr>
          <w:spacing w:val="-1"/>
        </w:rPr>
        <w:t>e</w:t>
      </w:r>
      <w:r w:rsidRPr="00FF3DFC">
        <w:t>ns</w:t>
      </w:r>
      <w:r w:rsidRPr="00FF3DFC">
        <w:rPr>
          <w:spacing w:val="5"/>
        </w:rPr>
        <w:t xml:space="preserve"> </w:t>
      </w:r>
      <w:r w:rsidRPr="00FF3DFC">
        <w:rPr>
          <w:spacing w:val="2"/>
        </w:rPr>
        <w:t>d</w:t>
      </w:r>
      <w:r w:rsidRPr="00FF3DFC">
        <w:t>e</w:t>
      </w:r>
      <w:r w:rsidRPr="00FF3DFC">
        <w:rPr>
          <w:spacing w:val="4"/>
        </w:rPr>
        <w:t xml:space="preserve"> </w:t>
      </w:r>
      <w:r w:rsidRPr="00FF3DFC">
        <w:t>p</w:t>
      </w:r>
      <w:r w:rsidRPr="00FF3DFC">
        <w:rPr>
          <w:spacing w:val="-1"/>
        </w:rPr>
        <w:t>r</w:t>
      </w:r>
      <w:r w:rsidRPr="00FF3DFC">
        <w:t>odu</w:t>
      </w:r>
      <w:r w:rsidRPr="00FF3DFC">
        <w:rPr>
          <w:spacing w:val="-1"/>
        </w:rPr>
        <w:t>c</w:t>
      </w:r>
      <w:r w:rsidRPr="00FF3DFC">
        <w:t>t</w:t>
      </w:r>
      <w:r w:rsidRPr="00FF3DFC">
        <w:rPr>
          <w:spacing w:val="1"/>
        </w:rPr>
        <w:t>i</w:t>
      </w:r>
      <w:r w:rsidRPr="00FF3DFC">
        <w:t>on</w:t>
      </w:r>
      <w:r w:rsidRPr="00FF3DFC">
        <w:rPr>
          <w:spacing w:val="5"/>
        </w:rPr>
        <w:t xml:space="preserve"> </w:t>
      </w:r>
      <w:r w:rsidRPr="00FF3DFC">
        <w:t>ne</w:t>
      </w:r>
      <w:r w:rsidRPr="00FF3DFC">
        <w:rPr>
          <w:spacing w:val="4"/>
        </w:rPr>
        <w:t xml:space="preserve"> </w:t>
      </w:r>
      <w:r w:rsidRPr="00FF3DFC">
        <w:t>d</w:t>
      </w:r>
      <w:r w:rsidRPr="00FF3DFC">
        <w:rPr>
          <w:spacing w:val="-1"/>
        </w:rPr>
        <w:t>e</w:t>
      </w:r>
      <w:r w:rsidRPr="00FF3DFC">
        <w:t>v</w:t>
      </w:r>
      <w:r w:rsidRPr="00FF3DFC">
        <w:rPr>
          <w:spacing w:val="-1"/>
        </w:rPr>
        <w:t>r</w:t>
      </w:r>
      <w:r w:rsidRPr="00FF3DFC">
        <w:t>a</w:t>
      </w:r>
      <w:r w:rsidRPr="00FF3DFC">
        <w:rPr>
          <w:spacing w:val="4"/>
        </w:rPr>
        <w:t xml:space="preserve"> </w:t>
      </w:r>
      <w:r w:rsidRPr="00FF3DFC">
        <w:rPr>
          <w:spacing w:val="2"/>
        </w:rPr>
        <w:t>p</w:t>
      </w:r>
      <w:r w:rsidRPr="00FF3DFC">
        <w:rPr>
          <w:spacing w:val="1"/>
        </w:rPr>
        <w:t>a</w:t>
      </w:r>
      <w:r w:rsidRPr="00FF3DFC">
        <w:t>s</w:t>
      </w:r>
      <w:r w:rsidRPr="00FF3DFC">
        <w:rPr>
          <w:spacing w:val="5"/>
        </w:rPr>
        <w:t xml:space="preserve"> </w:t>
      </w:r>
      <w:r w:rsidRPr="00FF3DFC">
        <w:rPr>
          <w:spacing w:val="-1"/>
        </w:rPr>
        <w:t>ê</w:t>
      </w:r>
      <w:r w:rsidRPr="00FF3DFC">
        <w:t>tre</w:t>
      </w:r>
      <w:r w:rsidRPr="00FF3DFC">
        <w:rPr>
          <w:spacing w:val="3"/>
        </w:rPr>
        <w:t xml:space="preserve"> </w:t>
      </w:r>
      <w:r w:rsidRPr="00FF3DFC">
        <w:t>p</w:t>
      </w:r>
      <w:r w:rsidRPr="00FF3DFC">
        <w:rPr>
          <w:spacing w:val="-1"/>
        </w:rPr>
        <w:t>r</w:t>
      </w:r>
      <w:r w:rsidRPr="00FF3DFC">
        <w:t>is</w:t>
      </w:r>
      <w:r w:rsidRPr="00FF3DFC">
        <w:rPr>
          <w:spacing w:val="5"/>
        </w:rPr>
        <w:t xml:space="preserve"> </w:t>
      </w:r>
      <w:r w:rsidRPr="00FF3DFC">
        <w:rPr>
          <w:spacing w:val="-1"/>
        </w:rPr>
        <w:t>e</w:t>
      </w:r>
      <w:r w:rsidRPr="00FF3DFC">
        <w:t>n</w:t>
      </w:r>
      <w:r w:rsidRPr="00FF3DFC">
        <w:rPr>
          <w:spacing w:val="5"/>
        </w:rPr>
        <w:t xml:space="preserve"> </w:t>
      </w:r>
      <w:r w:rsidRPr="00FF3DFC">
        <w:rPr>
          <w:spacing w:val="-1"/>
        </w:rPr>
        <w:t>c</w:t>
      </w:r>
      <w:r w:rsidRPr="00FF3DFC">
        <w:t>omp</w:t>
      </w:r>
      <w:r w:rsidRPr="00FF3DFC">
        <w:rPr>
          <w:spacing w:val="1"/>
        </w:rPr>
        <w:t>t</w:t>
      </w:r>
      <w:r w:rsidRPr="00FF3DFC">
        <w:t>e</w:t>
      </w:r>
      <w:r w:rsidRPr="00FF3DFC">
        <w:rPr>
          <w:spacing w:val="4"/>
        </w:rPr>
        <w:t xml:space="preserve"> </w:t>
      </w:r>
      <w:r w:rsidRPr="00FF3DFC">
        <w:t>lors</w:t>
      </w:r>
      <w:r w:rsidRPr="00FF3DFC">
        <w:rPr>
          <w:spacing w:val="5"/>
        </w:rPr>
        <w:t xml:space="preserve"> </w:t>
      </w:r>
      <w:r w:rsidRPr="00FF3DFC">
        <w:t>de</w:t>
      </w:r>
      <w:r w:rsidRPr="00FF3DFC">
        <w:rPr>
          <w:spacing w:val="4"/>
        </w:rPr>
        <w:t xml:space="preserve"> </w:t>
      </w:r>
      <w:r w:rsidRPr="00FF3DFC">
        <w:t>l’</w:t>
      </w:r>
      <w:r w:rsidRPr="00FF3DFC">
        <w:rPr>
          <w:spacing w:val="-1"/>
        </w:rPr>
        <w:t>a</w:t>
      </w:r>
      <w:r w:rsidRPr="00FF3DFC">
        <w:t>ppl</w:t>
      </w:r>
      <w:r w:rsidRPr="00FF3DFC">
        <w:rPr>
          <w:spacing w:val="1"/>
        </w:rPr>
        <w:t>i</w:t>
      </w:r>
      <w:r w:rsidRPr="00FF3DFC">
        <w:rPr>
          <w:spacing w:val="-1"/>
        </w:rPr>
        <w:t>ca</w:t>
      </w:r>
      <w:r w:rsidRPr="00FF3DFC">
        <w:t>t</w:t>
      </w:r>
      <w:r w:rsidRPr="00FF3DFC">
        <w:rPr>
          <w:spacing w:val="1"/>
        </w:rPr>
        <w:t>i</w:t>
      </w:r>
      <w:r w:rsidRPr="00FF3DFC">
        <w:t>on</w:t>
      </w:r>
      <w:r w:rsidRPr="00FF3DFC">
        <w:rPr>
          <w:spacing w:val="5"/>
        </w:rPr>
        <w:t xml:space="preserve"> </w:t>
      </w:r>
      <w:r w:rsidRPr="00FF3DFC">
        <w:t>de</w:t>
      </w:r>
      <w:r w:rsidRPr="00FF3DFC">
        <w:rPr>
          <w:spacing w:val="4"/>
        </w:rPr>
        <w:t xml:space="preserve"> </w:t>
      </w:r>
      <w:r w:rsidRPr="00FF3DFC">
        <w:rPr>
          <w:spacing w:val="-1"/>
        </w:rPr>
        <w:t>ce</w:t>
      </w:r>
      <w:r w:rsidRPr="00FF3DFC">
        <w:t>t</w:t>
      </w:r>
      <w:r w:rsidRPr="00FF3DFC">
        <w:rPr>
          <w:spacing w:val="1"/>
        </w:rPr>
        <w:t>t</w:t>
      </w:r>
      <w:r w:rsidRPr="00FF3DFC">
        <w:t>e méthode</w:t>
      </w:r>
      <w:r w:rsidRPr="00FF3DFC">
        <w:rPr>
          <w:spacing w:val="20"/>
        </w:rPr>
        <w:t xml:space="preserve"> </w:t>
      </w:r>
      <w:r w:rsidRPr="00FF3DFC">
        <w:t>d</w:t>
      </w:r>
      <w:r w:rsidRPr="00FF3DFC">
        <w:rPr>
          <w:spacing w:val="-1"/>
        </w:rPr>
        <w:t>’é</w:t>
      </w:r>
      <w:r w:rsidRPr="00FF3DFC">
        <w:t>v</w:t>
      </w:r>
      <w:r w:rsidRPr="00FF3DFC">
        <w:rPr>
          <w:spacing w:val="-1"/>
        </w:rPr>
        <w:t>a</w:t>
      </w:r>
      <w:r w:rsidRPr="00FF3DFC">
        <w:t>l</w:t>
      </w:r>
      <w:r w:rsidRPr="00FF3DFC">
        <w:rPr>
          <w:spacing w:val="3"/>
        </w:rPr>
        <w:t>u</w:t>
      </w:r>
      <w:r w:rsidRPr="00FF3DFC">
        <w:rPr>
          <w:spacing w:val="-1"/>
        </w:rPr>
        <w:t>a</w:t>
      </w:r>
      <w:r w:rsidRPr="00FF3DFC">
        <w:t>t</w:t>
      </w:r>
      <w:r w:rsidRPr="00FF3DFC">
        <w:rPr>
          <w:spacing w:val="1"/>
        </w:rPr>
        <w:t>i</w:t>
      </w:r>
      <w:r w:rsidRPr="00FF3DFC">
        <w:t>on.</w:t>
      </w:r>
      <w:r w:rsidRPr="00FF3DFC">
        <w:rPr>
          <w:spacing w:val="21"/>
        </w:rPr>
        <w:t xml:space="preserve"> </w:t>
      </w:r>
      <w:r w:rsidRPr="00FF3DFC">
        <w:rPr>
          <w:spacing w:val="1"/>
        </w:rPr>
        <w:t>S</w:t>
      </w:r>
      <w:r w:rsidRPr="00FF3DFC">
        <w:t>’a</w:t>
      </w:r>
      <w:r w:rsidRPr="00FF3DFC">
        <w:rPr>
          <w:spacing w:val="-2"/>
        </w:rPr>
        <w:t>g</w:t>
      </w:r>
      <w:r w:rsidRPr="00FF3DFC">
        <w:t>is</w:t>
      </w:r>
      <w:r w:rsidRPr="00FF3DFC">
        <w:rPr>
          <w:spacing w:val="1"/>
        </w:rPr>
        <w:t>s</w:t>
      </w:r>
      <w:r w:rsidRPr="00FF3DFC">
        <w:rPr>
          <w:spacing w:val="-1"/>
        </w:rPr>
        <w:t>a</w:t>
      </w:r>
      <w:r w:rsidRPr="00FF3DFC">
        <w:t>nt</w:t>
      </w:r>
      <w:r w:rsidRPr="00FF3DFC">
        <w:rPr>
          <w:spacing w:val="22"/>
        </w:rPr>
        <w:t xml:space="preserve"> </w:t>
      </w:r>
      <w:r w:rsidRPr="00FF3DFC">
        <w:t>d</w:t>
      </w:r>
      <w:r w:rsidRPr="00FF3DFC">
        <w:rPr>
          <w:spacing w:val="-1"/>
        </w:rPr>
        <w:t>e</w:t>
      </w:r>
      <w:r w:rsidRPr="00FF3DFC">
        <w:t>s</w:t>
      </w:r>
      <w:r w:rsidRPr="00FF3DFC">
        <w:rPr>
          <w:spacing w:val="22"/>
        </w:rPr>
        <w:t xml:space="preserve"> </w:t>
      </w:r>
      <w:r w:rsidRPr="00FF3DFC">
        <w:t>p</w:t>
      </w:r>
      <w:r w:rsidRPr="00FF3DFC">
        <w:rPr>
          <w:spacing w:val="-1"/>
        </w:rPr>
        <w:t>e</w:t>
      </w:r>
      <w:r w:rsidRPr="00FF3DFC">
        <w:t>r</w:t>
      </w:r>
      <w:r w:rsidRPr="00FF3DFC">
        <w:rPr>
          <w:spacing w:val="2"/>
        </w:rPr>
        <w:t>t</w:t>
      </w:r>
      <w:r w:rsidRPr="00FF3DFC">
        <w:rPr>
          <w:spacing w:val="-1"/>
        </w:rPr>
        <w:t>e</w:t>
      </w:r>
      <w:r w:rsidRPr="00FF3DFC">
        <w:t>s</w:t>
      </w:r>
      <w:r w:rsidRPr="00FF3DFC">
        <w:rPr>
          <w:spacing w:val="22"/>
        </w:rPr>
        <w:t xml:space="preserve"> </w:t>
      </w:r>
      <w:r w:rsidRPr="00FF3DFC">
        <w:t>qui</w:t>
      </w:r>
      <w:r w:rsidRPr="00FF3DFC">
        <w:rPr>
          <w:spacing w:val="22"/>
        </w:rPr>
        <w:t xml:space="preserve"> </w:t>
      </w:r>
      <w:r w:rsidRPr="00FF3DFC">
        <w:t>sont</w:t>
      </w:r>
      <w:r w:rsidRPr="00FF3DFC">
        <w:rPr>
          <w:spacing w:val="22"/>
        </w:rPr>
        <w:t xml:space="preserve"> </w:t>
      </w:r>
      <w:r w:rsidRPr="00FF3DFC">
        <w:t>dif</w:t>
      </w:r>
      <w:r w:rsidRPr="00FF3DFC">
        <w:rPr>
          <w:spacing w:val="-1"/>
        </w:rPr>
        <w:t>f</w:t>
      </w:r>
      <w:r w:rsidRPr="00FF3DFC">
        <w:t>iciles</w:t>
      </w:r>
      <w:r w:rsidRPr="00FF3DFC">
        <w:rPr>
          <w:spacing w:val="21"/>
        </w:rPr>
        <w:t xml:space="preserve"> </w:t>
      </w:r>
      <w:r w:rsidRPr="00FF3DFC">
        <w:t>à</w:t>
      </w:r>
      <w:r w:rsidRPr="00FF3DFC">
        <w:rPr>
          <w:spacing w:val="20"/>
        </w:rPr>
        <w:t xml:space="preserve"> </w:t>
      </w:r>
      <w:r w:rsidRPr="00FF3DFC">
        <w:rPr>
          <w:spacing w:val="-1"/>
        </w:rPr>
        <w:t>é</w:t>
      </w:r>
      <w:r w:rsidRPr="00FF3DFC">
        <w:t>v</w:t>
      </w:r>
      <w:r w:rsidRPr="00FF3DFC">
        <w:rPr>
          <w:spacing w:val="-1"/>
        </w:rPr>
        <w:t>a</w:t>
      </w:r>
      <w:r w:rsidRPr="00FF3DFC">
        <w:t>lu</w:t>
      </w:r>
      <w:r w:rsidRPr="00FF3DFC">
        <w:rPr>
          <w:spacing w:val="2"/>
        </w:rPr>
        <w:t>e</w:t>
      </w:r>
      <w:r w:rsidRPr="00FF3DFC">
        <w:t>r</w:t>
      </w:r>
      <w:r w:rsidRPr="00FF3DFC">
        <w:rPr>
          <w:spacing w:val="23"/>
        </w:rPr>
        <w:t xml:space="preserve"> </w:t>
      </w:r>
      <w:r w:rsidRPr="00FF3DFC">
        <w:t>ou</w:t>
      </w:r>
      <w:r w:rsidRPr="00FF3DFC">
        <w:rPr>
          <w:spacing w:val="21"/>
        </w:rPr>
        <w:t xml:space="preserve"> </w:t>
      </w:r>
      <w:r w:rsidRPr="00FF3DFC">
        <w:t>à</w:t>
      </w:r>
      <w:r w:rsidRPr="00FF3DFC">
        <w:rPr>
          <w:spacing w:val="20"/>
        </w:rPr>
        <w:t xml:space="preserve"> </w:t>
      </w:r>
      <w:r w:rsidRPr="00FF3DFC">
        <w:rPr>
          <w:spacing w:val="-1"/>
        </w:rPr>
        <w:t>c</w:t>
      </w:r>
      <w:r w:rsidRPr="00FF3DFC">
        <w:t>ompens</w:t>
      </w:r>
      <w:r w:rsidRPr="00FF3DFC">
        <w:rPr>
          <w:spacing w:val="1"/>
        </w:rPr>
        <w:t>e</w:t>
      </w:r>
      <w:r w:rsidRPr="00FF3DFC">
        <w:t>r</w:t>
      </w:r>
      <w:r w:rsidRPr="00FF3DFC">
        <w:rPr>
          <w:spacing w:val="21"/>
        </w:rPr>
        <w:t xml:space="preserve"> </w:t>
      </w:r>
      <w:r w:rsidRPr="00FF3DFC">
        <w:rPr>
          <w:spacing w:val="-1"/>
        </w:rPr>
        <w:t>e</w:t>
      </w:r>
      <w:r w:rsidRPr="00FF3DFC">
        <w:t>n</w:t>
      </w:r>
      <w:r w:rsidRPr="00FF3DFC">
        <w:rPr>
          <w:spacing w:val="21"/>
        </w:rPr>
        <w:t xml:space="preserve"> </w:t>
      </w:r>
      <w:r w:rsidRPr="00FF3DFC">
        <w:t>te</w:t>
      </w:r>
      <w:r w:rsidRPr="00FF3DFC">
        <w:rPr>
          <w:spacing w:val="-1"/>
        </w:rPr>
        <w:t>r</w:t>
      </w:r>
      <w:r w:rsidRPr="00FF3DFC">
        <w:rPr>
          <w:spacing w:val="3"/>
        </w:rPr>
        <w:t>m</w:t>
      </w:r>
      <w:r w:rsidRPr="00FF3DFC">
        <w:t>e monét</w:t>
      </w:r>
      <w:r w:rsidRPr="00FF3DFC">
        <w:rPr>
          <w:spacing w:val="-1"/>
        </w:rPr>
        <w:t>a</w:t>
      </w:r>
      <w:r w:rsidRPr="00FF3DFC">
        <w:t>ire</w:t>
      </w:r>
      <w:r w:rsidRPr="00FF3DFC">
        <w:rPr>
          <w:spacing w:val="25"/>
        </w:rPr>
        <w:t xml:space="preserve"> </w:t>
      </w:r>
      <w:r w:rsidRPr="00FF3DFC">
        <w:rPr>
          <w:spacing w:val="1"/>
        </w:rPr>
        <w:t>(</w:t>
      </w:r>
      <w:r w:rsidRPr="00FF3DFC">
        <w:rPr>
          <w:spacing w:val="-1"/>
        </w:rPr>
        <w:t>ac</w:t>
      </w:r>
      <w:r w:rsidRPr="00FF3DFC">
        <w:rPr>
          <w:spacing w:val="1"/>
        </w:rPr>
        <w:t>c</w:t>
      </w:r>
      <w:r w:rsidRPr="00FF3DFC">
        <w:rPr>
          <w:spacing w:val="-1"/>
        </w:rPr>
        <w:t>è</w:t>
      </w:r>
      <w:r w:rsidRPr="00FF3DFC">
        <w:t>s</w:t>
      </w:r>
      <w:r w:rsidRPr="00FF3DFC">
        <w:rPr>
          <w:spacing w:val="26"/>
        </w:rPr>
        <w:t xml:space="preserve"> </w:t>
      </w:r>
      <w:r w:rsidRPr="00FF3DFC">
        <w:rPr>
          <w:spacing w:val="-1"/>
        </w:rPr>
        <w:t>a</w:t>
      </w:r>
      <w:r w:rsidRPr="00FF3DFC">
        <w:t>ux</w:t>
      </w:r>
      <w:r w:rsidRPr="00FF3DFC">
        <w:rPr>
          <w:spacing w:val="28"/>
        </w:rPr>
        <w:t xml:space="preserve"> </w:t>
      </w:r>
      <w:r w:rsidRPr="00FF3DFC">
        <w:t>s</w:t>
      </w:r>
      <w:r w:rsidRPr="00FF3DFC">
        <w:rPr>
          <w:spacing w:val="-1"/>
        </w:rPr>
        <w:t>e</w:t>
      </w:r>
      <w:r w:rsidRPr="00FF3DFC">
        <w:rPr>
          <w:spacing w:val="1"/>
        </w:rPr>
        <w:t>r</w:t>
      </w:r>
      <w:r w:rsidRPr="00FF3DFC">
        <w:t>vic</w:t>
      </w:r>
      <w:r w:rsidRPr="00FF3DFC">
        <w:rPr>
          <w:spacing w:val="-1"/>
        </w:rPr>
        <w:t>e</w:t>
      </w:r>
      <w:r w:rsidRPr="00FF3DFC">
        <w:t>s</w:t>
      </w:r>
      <w:r w:rsidRPr="00FF3DFC">
        <w:rPr>
          <w:spacing w:val="26"/>
        </w:rPr>
        <w:t xml:space="preserve"> </w:t>
      </w:r>
      <w:r w:rsidRPr="00FF3DFC">
        <w:t>publ</w:t>
      </w:r>
      <w:r w:rsidRPr="00FF3DFC">
        <w:rPr>
          <w:spacing w:val="1"/>
        </w:rPr>
        <w:t>i</w:t>
      </w:r>
      <w:r w:rsidRPr="00FF3DFC">
        <w:rPr>
          <w:spacing w:val="-1"/>
        </w:rPr>
        <w:t>c</w:t>
      </w:r>
      <w:r w:rsidRPr="00FF3DFC">
        <w:t>s,</w:t>
      </w:r>
      <w:r w:rsidRPr="00FF3DFC">
        <w:rPr>
          <w:spacing w:val="26"/>
        </w:rPr>
        <w:t xml:space="preserve"> </w:t>
      </w:r>
      <w:r w:rsidRPr="00FF3DFC">
        <w:t>à</w:t>
      </w:r>
      <w:r w:rsidRPr="00FF3DFC">
        <w:rPr>
          <w:spacing w:val="25"/>
        </w:rPr>
        <w:t xml:space="preserve"> </w:t>
      </w:r>
      <w:r w:rsidRPr="00FF3DFC">
        <w:t>la</w:t>
      </w:r>
      <w:r w:rsidRPr="00FF3DFC">
        <w:rPr>
          <w:spacing w:val="32"/>
        </w:rPr>
        <w:t xml:space="preserve"> </w:t>
      </w:r>
      <w:r w:rsidRPr="00FF3DFC">
        <w:t>p</w:t>
      </w:r>
      <w:r w:rsidRPr="00FF3DFC">
        <w:rPr>
          <w:spacing w:val="-1"/>
        </w:rPr>
        <w:t>êc</w:t>
      </w:r>
      <w:r w:rsidRPr="00FF3DFC">
        <w:rPr>
          <w:spacing w:val="2"/>
        </w:rPr>
        <w:t>h</w:t>
      </w:r>
      <w:r w:rsidRPr="00FF3DFC">
        <w:rPr>
          <w:spacing w:val="1"/>
        </w:rPr>
        <w:t>e</w:t>
      </w:r>
      <w:r w:rsidRPr="00FF3DFC">
        <w:t>,</w:t>
      </w:r>
      <w:r w:rsidRPr="00FF3DFC">
        <w:rPr>
          <w:spacing w:val="26"/>
        </w:rPr>
        <w:t xml:space="preserve"> </w:t>
      </w:r>
      <w:r w:rsidRPr="00FF3DFC">
        <w:rPr>
          <w:spacing w:val="-1"/>
        </w:rPr>
        <w:t>a</w:t>
      </w:r>
      <w:r w:rsidRPr="00FF3DFC">
        <w:t>u</w:t>
      </w:r>
      <w:r w:rsidRPr="00FF3DFC">
        <w:rPr>
          <w:spacing w:val="26"/>
        </w:rPr>
        <w:t xml:space="preserve"> </w:t>
      </w:r>
      <w:r w:rsidRPr="00FF3DFC">
        <w:t>p</w:t>
      </w:r>
      <w:r w:rsidRPr="00FF3DFC">
        <w:rPr>
          <w:spacing w:val="-1"/>
        </w:rPr>
        <w:t>â</w:t>
      </w:r>
      <w:r w:rsidRPr="00FF3DFC">
        <w:t>tu</w:t>
      </w:r>
      <w:r w:rsidRPr="00FF3DFC">
        <w:rPr>
          <w:spacing w:val="2"/>
        </w:rPr>
        <w:t>r</w:t>
      </w:r>
      <w:r w:rsidRPr="00FF3DFC">
        <w:rPr>
          <w:spacing w:val="1"/>
        </w:rPr>
        <w:t>a</w:t>
      </w:r>
      <w:r w:rsidRPr="00FF3DFC">
        <w:rPr>
          <w:spacing w:val="-2"/>
        </w:rPr>
        <w:t>g</w:t>
      </w:r>
      <w:r w:rsidRPr="00FF3DFC">
        <w:rPr>
          <w:spacing w:val="-1"/>
        </w:rPr>
        <w:t>e</w:t>
      </w:r>
      <w:r w:rsidRPr="00FF3DFC">
        <w:t>,</w:t>
      </w:r>
      <w:r w:rsidRPr="00FF3DFC">
        <w:rPr>
          <w:spacing w:val="29"/>
        </w:rPr>
        <w:t xml:space="preserve"> </w:t>
      </w:r>
      <w:r w:rsidRPr="00FF3DFC">
        <w:rPr>
          <w:spacing w:val="-1"/>
        </w:rPr>
        <w:t>a</w:t>
      </w:r>
      <w:r w:rsidRPr="00FF3DFC">
        <w:t>ux</w:t>
      </w:r>
      <w:r w:rsidRPr="00FF3DFC">
        <w:rPr>
          <w:spacing w:val="28"/>
        </w:rPr>
        <w:t xml:space="preserve"> </w:t>
      </w:r>
      <w:r w:rsidRPr="00FF3DFC">
        <w:rPr>
          <w:spacing w:val="1"/>
        </w:rPr>
        <w:t>z</w:t>
      </w:r>
      <w:r w:rsidRPr="00FF3DFC">
        <w:t>on</w:t>
      </w:r>
      <w:r w:rsidRPr="00FF3DFC">
        <w:rPr>
          <w:spacing w:val="-1"/>
        </w:rPr>
        <w:t>e</w:t>
      </w:r>
      <w:r w:rsidRPr="00FF3DFC">
        <w:t>s</w:t>
      </w:r>
      <w:r w:rsidRPr="00FF3DFC">
        <w:rPr>
          <w:spacing w:val="24"/>
        </w:rPr>
        <w:t xml:space="preserve"> </w:t>
      </w:r>
      <w:r w:rsidRPr="00FF3DFC">
        <w:t>fo</w:t>
      </w:r>
      <w:r w:rsidRPr="00FF3DFC">
        <w:rPr>
          <w:spacing w:val="-1"/>
        </w:rPr>
        <w:t>re</w:t>
      </w:r>
      <w:r w:rsidRPr="00FF3DFC">
        <w:t>st</w:t>
      </w:r>
      <w:r w:rsidRPr="00FF3DFC">
        <w:rPr>
          <w:spacing w:val="1"/>
        </w:rPr>
        <w:t>i</w:t>
      </w:r>
      <w:r w:rsidRPr="00FF3DFC">
        <w:rPr>
          <w:spacing w:val="-1"/>
        </w:rPr>
        <w:t>è</w:t>
      </w:r>
      <w:r w:rsidRPr="00FF3DFC">
        <w:rPr>
          <w:spacing w:val="1"/>
        </w:rPr>
        <w:t>r</w:t>
      </w:r>
      <w:r w:rsidRPr="00FF3DFC">
        <w:rPr>
          <w:spacing w:val="-1"/>
        </w:rPr>
        <w:t>e</w:t>
      </w:r>
      <w:r w:rsidRPr="00FF3DFC">
        <w:t>s…),</w:t>
      </w:r>
      <w:r w:rsidRPr="00FF3DFC">
        <w:rPr>
          <w:spacing w:val="26"/>
        </w:rPr>
        <w:t xml:space="preserve"> </w:t>
      </w:r>
      <w:r w:rsidRPr="00FF3DFC">
        <w:t>on</w:t>
      </w:r>
      <w:r w:rsidRPr="00FF3DFC">
        <w:rPr>
          <w:spacing w:val="26"/>
        </w:rPr>
        <w:t xml:space="preserve"> </w:t>
      </w:r>
      <w:r w:rsidRPr="00FF3DFC">
        <w:rPr>
          <w:spacing w:val="3"/>
        </w:rPr>
        <w:t>t</w:t>
      </w:r>
      <w:r w:rsidRPr="00FF3DFC">
        <w:rPr>
          <w:spacing w:val="-1"/>
        </w:rPr>
        <w:t>e</w:t>
      </w:r>
      <w:r w:rsidRPr="00FF3DFC">
        <w:t>nte d</w:t>
      </w:r>
      <w:r w:rsidRPr="00FF3DFC">
        <w:rPr>
          <w:spacing w:val="-1"/>
        </w:rPr>
        <w:t>’é</w:t>
      </w:r>
      <w:r w:rsidRPr="00FF3DFC">
        <w:t xml:space="preserve">tablir un </w:t>
      </w:r>
      <w:r w:rsidRPr="00FF3DFC">
        <w:rPr>
          <w:spacing w:val="1"/>
        </w:rPr>
        <w:t>a</w:t>
      </w:r>
      <w:r w:rsidRPr="00FF3DFC">
        <w:rPr>
          <w:spacing w:val="-1"/>
        </w:rPr>
        <w:t>ccè</w:t>
      </w:r>
      <w:r w:rsidRPr="00FF3DFC">
        <w:t>s</w:t>
      </w:r>
      <w:r w:rsidRPr="00FF3DFC">
        <w:rPr>
          <w:spacing w:val="2"/>
        </w:rPr>
        <w:t xml:space="preserve"> </w:t>
      </w:r>
      <w:r w:rsidRPr="00FF3DFC">
        <w:rPr>
          <w:spacing w:val="-1"/>
        </w:rPr>
        <w:t>a</w:t>
      </w:r>
      <w:r w:rsidRPr="00FF3DFC">
        <w:t>ux</w:t>
      </w:r>
      <w:r w:rsidRPr="00FF3DFC">
        <w:rPr>
          <w:spacing w:val="2"/>
        </w:rPr>
        <w:t xml:space="preserve"> </w:t>
      </w:r>
      <w:r w:rsidRPr="00FF3DFC">
        <w:rPr>
          <w:spacing w:val="-1"/>
        </w:rPr>
        <w:t>re</w:t>
      </w:r>
      <w:r w:rsidRPr="00FF3DFC">
        <w:t>ssour</w:t>
      </w:r>
      <w:r w:rsidRPr="00FF3DFC">
        <w:rPr>
          <w:spacing w:val="-1"/>
        </w:rPr>
        <w:t>ce</w:t>
      </w:r>
      <w:r w:rsidRPr="00FF3DFC">
        <w:t>s et sou</w:t>
      </w:r>
      <w:r w:rsidRPr="00FF3DFC">
        <w:rPr>
          <w:spacing w:val="1"/>
        </w:rPr>
        <w:t>r</w:t>
      </w:r>
      <w:r w:rsidRPr="00FF3DFC">
        <w:rPr>
          <w:spacing w:val="-1"/>
        </w:rPr>
        <w:t>ce</w:t>
      </w:r>
      <w:r w:rsidRPr="00FF3DFC">
        <w:t>s de</w:t>
      </w:r>
      <w:r w:rsidRPr="00FF3DFC">
        <w:rPr>
          <w:spacing w:val="1"/>
        </w:rPr>
        <w:t xml:space="preserve"> </w:t>
      </w:r>
      <w:r w:rsidRPr="00FF3DFC">
        <w:t>r</w:t>
      </w:r>
      <w:r w:rsidRPr="00FF3DFC">
        <w:rPr>
          <w:spacing w:val="-2"/>
        </w:rPr>
        <w:t>e</w:t>
      </w:r>
      <w:r w:rsidRPr="00FF3DFC">
        <w:rPr>
          <w:spacing w:val="2"/>
        </w:rPr>
        <w:t>v</w:t>
      </w:r>
      <w:r w:rsidRPr="00FF3DFC">
        <w:rPr>
          <w:spacing w:val="-1"/>
        </w:rPr>
        <w:t>e</w:t>
      </w:r>
      <w:r w:rsidRPr="00FF3DFC">
        <w:t xml:space="preserve">nus </w:t>
      </w:r>
      <w:r w:rsidRPr="00FF3DFC">
        <w:rPr>
          <w:spacing w:val="-1"/>
        </w:rPr>
        <w:t>é</w:t>
      </w:r>
      <w:r w:rsidRPr="00FF3DFC">
        <w:t>quival</w:t>
      </w:r>
      <w:r w:rsidRPr="00FF3DFC">
        <w:rPr>
          <w:spacing w:val="-1"/>
        </w:rPr>
        <w:t>e</w:t>
      </w:r>
      <w:r w:rsidRPr="00FF3DFC">
        <w:t>ntes</w:t>
      </w:r>
      <w:r w:rsidRPr="00FF3DFC">
        <w:rPr>
          <w:spacing w:val="2"/>
        </w:rPr>
        <w:t xml:space="preserve"> </w:t>
      </w:r>
      <w:r w:rsidRPr="00FF3DFC">
        <w:rPr>
          <w:spacing w:val="-1"/>
        </w:rPr>
        <w:t>e</w:t>
      </w:r>
      <w:r w:rsidRPr="00FF3DFC">
        <w:t>t cultur</w:t>
      </w:r>
      <w:r w:rsidRPr="00FF3DFC">
        <w:rPr>
          <w:spacing w:val="-1"/>
        </w:rPr>
        <w:t>e</w:t>
      </w:r>
      <w:r w:rsidRPr="00FF3DFC">
        <w:t>l</w:t>
      </w:r>
      <w:r w:rsidRPr="00FF3DFC">
        <w:rPr>
          <w:spacing w:val="1"/>
        </w:rPr>
        <w:t>l</w:t>
      </w:r>
      <w:r w:rsidRPr="00FF3DFC">
        <w:rPr>
          <w:spacing w:val="-1"/>
        </w:rPr>
        <w:t>e</w:t>
      </w:r>
      <w:r w:rsidRPr="00FF3DFC">
        <w:t xml:space="preserve">ment </w:t>
      </w:r>
      <w:r w:rsidRPr="00FF3DFC">
        <w:rPr>
          <w:spacing w:val="-1"/>
        </w:rPr>
        <w:t>a</w:t>
      </w:r>
      <w:r w:rsidRPr="00FF3DFC">
        <w:rPr>
          <w:spacing w:val="1"/>
        </w:rPr>
        <w:t>c</w:t>
      </w:r>
      <w:r w:rsidRPr="00FF3DFC">
        <w:rPr>
          <w:spacing w:val="-1"/>
        </w:rPr>
        <w:t>ce</w:t>
      </w:r>
      <w:r w:rsidRPr="00FF3DFC">
        <w:t>ptab</w:t>
      </w:r>
      <w:r w:rsidRPr="00FF3DFC">
        <w:rPr>
          <w:spacing w:val="2"/>
        </w:rPr>
        <w:t>l</w:t>
      </w:r>
      <w:r w:rsidRPr="00FF3DFC">
        <w:rPr>
          <w:spacing w:val="-1"/>
        </w:rPr>
        <w:t>e</w:t>
      </w:r>
      <w:r w:rsidRPr="00FF3DFC">
        <w:t xml:space="preserve">s. </w:t>
      </w:r>
      <w:r w:rsidRPr="00FF3DFC">
        <w:rPr>
          <w:spacing w:val="-3"/>
        </w:rPr>
        <w:t>L</w:t>
      </w:r>
      <w:r w:rsidRPr="00FF3DFC">
        <w:rPr>
          <w:spacing w:val="-1"/>
        </w:rPr>
        <w:t>e</w:t>
      </w:r>
      <w:r w:rsidRPr="00FF3DFC">
        <w:t>s dir</w:t>
      </w:r>
      <w:r w:rsidRPr="00FF3DFC">
        <w:rPr>
          <w:spacing w:val="-1"/>
        </w:rPr>
        <w:t>ec</w:t>
      </w:r>
      <w:r w:rsidRPr="00FF3DFC">
        <w:t>t</w:t>
      </w:r>
      <w:r w:rsidRPr="00FF3DFC">
        <w:rPr>
          <w:spacing w:val="1"/>
        </w:rPr>
        <w:t>i</w:t>
      </w:r>
      <w:r w:rsidRPr="00FF3DFC">
        <w:t>v</w:t>
      </w:r>
      <w:r w:rsidRPr="00FF3DFC">
        <w:rPr>
          <w:spacing w:val="-1"/>
        </w:rPr>
        <w:t>e</w:t>
      </w:r>
      <w:r w:rsidRPr="00FF3DFC">
        <w:t>s</w:t>
      </w:r>
      <w:r w:rsidRPr="00FF3DFC">
        <w:rPr>
          <w:spacing w:val="5"/>
        </w:rPr>
        <w:t xml:space="preserve"> </w:t>
      </w:r>
      <w:r w:rsidRPr="00FF3DFC">
        <w:t>de</w:t>
      </w:r>
      <w:r w:rsidRPr="00FF3DFC">
        <w:rPr>
          <w:spacing w:val="1"/>
        </w:rPr>
        <w:t xml:space="preserve"> </w:t>
      </w:r>
      <w:r w:rsidRPr="00FF3DFC">
        <w:t>la</w:t>
      </w:r>
      <w:r w:rsidRPr="00FF3DFC">
        <w:rPr>
          <w:spacing w:val="4"/>
        </w:rPr>
        <w:t xml:space="preserve"> </w:t>
      </w:r>
      <w:r w:rsidRPr="00FF3DFC">
        <w:t>b</w:t>
      </w:r>
      <w:r w:rsidRPr="00FF3DFC">
        <w:rPr>
          <w:spacing w:val="1"/>
        </w:rPr>
        <w:t>a</w:t>
      </w:r>
      <w:r w:rsidRPr="00FF3DFC">
        <w:t>nque p</w:t>
      </w:r>
      <w:r w:rsidRPr="00FF3DFC">
        <w:rPr>
          <w:spacing w:val="-1"/>
        </w:rPr>
        <w:t>r</w:t>
      </w:r>
      <w:r w:rsidRPr="00FF3DFC">
        <w:rPr>
          <w:spacing w:val="1"/>
        </w:rPr>
        <w:t>é</w:t>
      </w:r>
      <w:r w:rsidRPr="00FF3DFC">
        <w:rPr>
          <w:spacing w:val="-1"/>
        </w:rPr>
        <w:t>c</w:t>
      </w:r>
      <w:r w:rsidRPr="00FF3DFC">
        <w:t xml:space="preserve">isent </w:t>
      </w:r>
      <w:r w:rsidRPr="00FF3DFC">
        <w:rPr>
          <w:spacing w:val="2"/>
        </w:rPr>
        <w:t xml:space="preserve"> </w:t>
      </w:r>
      <w:r w:rsidRPr="00FF3DFC">
        <w:t>que</w:t>
      </w:r>
      <w:r w:rsidRPr="00FF3DFC">
        <w:rPr>
          <w:spacing w:val="1"/>
        </w:rPr>
        <w:t xml:space="preserve"> </w:t>
      </w:r>
      <w:r w:rsidRPr="00FF3DFC">
        <w:t>l</w:t>
      </w:r>
      <w:r w:rsidRPr="00FF3DFC">
        <w:rPr>
          <w:spacing w:val="3"/>
        </w:rPr>
        <w:t>o</w:t>
      </w:r>
      <w:r w:rsidRPr="00FF3DFC">
        <w:t>rsque la l</w:t>
      </w:r>
      <w:r w:rsidRPr="00FF3DFC">
        <w:rPr>
          <w:spacing w:val="2"/>
        </w:rPr>
        <w:t>é</w:t>
      </w:r>
      <w:r w:rsidRPr="00FF3DFC">
        <w:rPr>
          <w:spacing w:val="-2"/>
        </w:rPr>
        <w:t>g</w:t>
      </w:r>
      <w:r w:rsidRPr="00FF3DFC">
        <w:t>is</w:t>
      </w:r>
      <w:r w:rsidRPr="00FF3DFC">
        <w:rPr>
          <w:spacing w:val="1"/>
        </w:rPr>
        <w:t>l</w:t>
      </w:r>
      <w:r w:rsidRPr="00FF3DFC">
        <w:rPr>
          <w:spacing w:val="-1"/>
        </w:rPr>
        <w:t>a</w:t>
      </w:r>
      <w:r w:rsidRPr="00FF3DFC">
        <w:t>t</w:t>
      </w:r>
      <w:r w:rsidRPr="00FF3DFC">
        <w:rPr>
          <w:spacing w:val="1"/>
        </w:rPr>
        <w:t>i</w:t>
      </w:r>
      <w:r w:rsidRPr="00FF3DFC">
        <w:t>on</w:t>
      </w:r>
      <w:r w:rsidRPr="00FF3DFC">
        <w:rPr>
          <w:spacing w:val="2"/>
        </w:rPr>
        <w:t xml:space="preserve"> </w:t>
      </w:r>
      <w:r w:rsidRPr="00FF3DFC">
        <w:t>n</w:t>
      </w:r>
      <w:r w:rsidRPr="00FF3DFC">
        <w:rPr>
          <w:spacing w:val="-1"/>
        </w:rPr>
        <w:t>a</w:t>
      </w:r>
      <w:r w:rsidRPr="00FF3DFC">
        <w:t>t</w:t>
      </w:r>
      <w:r w:rsidRPr="00FF3DFC">
        <w:rPr>
          <w:spacing w:val="1"/>
        </w:rPr>
        <w:t>i</w:t>
      </w:r>
      <w:r w:rsidRPr="00FF3DFC">
        <w:rPr>
          <w:spacing w:val="2"/>
        </w:rPr>
        <w:t>o</w:t>
      </w:r>
      <w:r w:rsidRPr="00FF3DFC">
        <w:t>n</w:t>
      </w:r>
      <w:r w:rsidRPr="00FF3DFC">
        <w:rPr>
          <w:spacing w:val="-1"/>
        </w:rPr>
        <w:t>a</w:t>
      </w:r>
      <w:r w:rsidRPr="00FF3DFC">
        <w:t>le ne</w:t>
      </w:r>
      <w:r w:rsidRPr="00FF3DFC">
        <w:rPr>
          <w:spacing w:val="1"/>
        </w:rPr>
        <w:t xml:space="preserve"> </w:t>
      </w:r>
      <w:r w:rsidRPr="00FF3DFC">
        <w:rPr>
          <w:spacing w:val="2"/>
        </w:rPr>
        <w:t>p</w:t>
      </w:r>
      <w:r w:rsidRPr="00FF3DFC">
        <w:t>r</w:t>
      </w:r>
      <w:r w:rsidRPr="00FF3DFC">
        <w:rPr>
          <w:spacing w:val="-2"/>
        </w:rPr>
        <w:t>é</w:t>
      </w:r>
      <w:r w:rsidRPr="00FF3DFC">
        <w:t>voit</w:t>
      </w:r>
      <w:r w:rsidRPr="00FF3DFC">
        <w:rPr>
          <w:spacing w:val="3"/>
        </w:rPr>
        <w:t xml:space="preserve"> </w:t>
      </w:r>
      <w:r w:rsidRPr="00FF3DFC">
        <w:t>p</w:t>
      </w:r>
      <w:r w:rsidRPr="00FF3DFC">
        <w:rPr>
          <w:spacing w:val="-1"/>
        </w:rPr>
        <w:t>a</w:t>
      </w:r>
      <w:r w:rsidRPr="00FF3DFC">
        <w:t>s u</w:t>
      </w:r>
      <w:r w:rsidRPr="00FF3DFC">
        <w:rPr>
          <w:spacing w:val="2"/>
        </w:rPr>
        <w:t>n</w:t>
      </w:r>
      <w:r w:rsidRPr="00FF3DFC">
        <w:t xml:space="preserve">e </w:t>
      </w:r>
      <w:r w:rsidRPr="00FF3DFC">
        <w:rPr>
          <w:spacing w:val="-1"/>
        </w:rPr>
        <w:t>c</w:t>
      </w:r>
      <w:r w:rsidRPr="00FF3DFC">
        <w:t>ompens</w:t>
      </w:r>
      <w:r w:rsidRPr="00FF3DFC">
        <w:rPr>
          <w:spacing w:val="-1"/>
        </w:rPr>
        <w:t>a</w:t>
      </w:r>
      <w:r w:rsidRPr="00FF3DFC">
        <w:t>t</w:t>
      </w:r>
      <w:r w:rsidRPr="00FF3DFC">
        <w:rPr>
          <w:spacing w:val="1"/>
        </w:rPr>
        <w:t>i</w:t>
      </w:r>
      <w:r w:rsidRPr="00FF3DFC">
        <w:t>on</w:t>
      </w:r>
      <w:r w:rsidRPr="00FF3DFC">
        <w:rPr>
          <w:spacing w:val="12"/>
        </w:rPr>
        <w:t xml:space="preserve"> </w:t>
      </w:r>
      <w:r w:rsidRPr="00FF3DFC">
        <w:t>d</w:t>
      </w:r>
      <w:r w:rsidRPr="00FF3DFC">
        <w:rPr>
          <w:spacing w:val="-1"/>
        </w:rPr>
        <w:t>’</w:t>
      </w:r>
      <w:r w:rsidRPr="00FF3DFC">
        <w:t>un</w:t>
      </w:r>
      <w:r w:rsidRPr="00FF3DFC">
        <w:rPr>
          <w:spacing w:val="14"/>
        </w:rPr>
        <w:t xml:space="preserve"> </w:t>
      </w:r>
      <w:r w:rsidRPr="00FF3DFC">
        <w:t>nive</w:t>
      </w:r>
      <w:r w:rsidRPr="00FF3DFC">
        <w:rPr>
          <w:spacing w:val="1"/>
        </w:rPr>
        <w:t>a</w:t>
      </w:r>
      <w:r w:rsidRPr="00FF3DFC">
        <w:t>u</w:t>
      </w:r>
      <w:r w:rsidRPr="00FF3DFC">
        <w:rPr>
          <w:spacing w:val="12"/>
        </w:rPr>
        <w:t xml:space="preserve"> </w:t>
      </w:r>
      <w:r w:rsidRPr="00FF3DFC">
        <w:rPr>
          <w:spacing w:val="-1"/>
        </w:rPr>
        <w:t>c</w:t>
      </w:r>
      <w:r w:rsidRPr="00FF3DFC">
        <w:t>o</w:t>
      </w:r>
      <w:r w:rsidRPr="00FF3DFC">
        <w:rPr>
          <w:spacing w:val="-1"/>
        </w:rPr>
        <w:t>r</w:t>
      </w:r>
      <w:r w:rsidRPr="00FF3DFC">
        <w:rPr>
          <w:spacing w:val="1"/>
        </w:rPr>
        <w:t>r</w:t>
      </w:r>
      <w:r w:rsidRPr="00FF3DFC">
        <w:rPr>
          <w:spacing w:val="-1"/>
        </w:rPr>
        <w:t>e</w:t>
      </w:r>
      <w:r w:rsidRPr="00FF3DFC">
        <w:t>spond</w:t>
      </w:r>
      <w:r w:rsidRPr="00FF3DFC">
        <w:rPr>
          <w:spacing w:val="-1"/>
        </w:rPr>
        <w:t>a</w:t>
      </w:r>
      <w:r w:rsidRPr="00FF3DFC">
        <w:t>nt</w:t>
      </w:r>
      <w:r w:rsidRPr="00FF3DFC">
        <w:rPr>
          <w:spacing w:val="15"/>
        </w:rPr>
        <w:t xml:space="preserve"> </w:t>
      </w:r>
      <w:r w:rsidRPr="00FF3DFC">
        <w:rPr>
          <w:spacing w:val="-1"/>
        </w:rPr>
        <w:t>a</w:t>
      </w:r>
      <w:r w:rsidRPr="00FF3DFC">
        <w:t>u</w:t>
      </w:r>
      <w:r w:rsidRPr="00FF3DFC">
        <w:rPr>
          <w:spacing w:val="12"/>
        </w:rPr>
        <w:t xml:space="preserve"> </w:t>
      </w:r>
      <w:r w:rsidRPr="00FF3DFC">
        <w:rPr>
          <w:spacing w:val="-1"/>
        </w:rPr>
        <w:t>c</w:t>
      </w:r>
      <w:r w:rsidRPr="00FF3DFC">
        <w:t>oût</w:t>
      </w:r>
      <w:r w:rsidRPr="00FF3DFC">
        <w:rPr>
          <w:spacing w:val="17"/>
        </w:rPr>
        <w:t xml:space="preserve"> </w:t>
      </w:r>
      <w:r w:rsidRPr="00FF3DFC">
        <w:t>in</w:t>
      </w:r>
      <w:r w:rsidRPr="00FF3DFC">
        <w:rPr>
          <w:spacing w:val="1"/>
        </w:rPr>
        <w:t>t</w:t>
      </w:r>
      <w:r w:rsidRPr="00FF3DFC">
        <w:rPr>
          <w:spacing w:val="-1"/>
        </w:rPr>
        <w:t>é</w:t>
      </w:r>
      <w:r w:rsidRPr="00FF3DFC">
        <w:rPr>
          <w:spacing w:val="-2"/>
        </w:rPr>
        <w:t>g</w:t>
      </w:r>
      <w:r w:rsidRPr="00FF3DFC">
        <w:rPr>
          <w:spacing w:val="1"/>
        </w:rPr>
        <w:t>r</w:t>
      </w:r>
      <w:r w:rsidRPr="00FF3DFC">
        <w:rPr>
          <w:spacing w:val="-1"/>
        </w:rPr>
        <w:t>a</w:t>
      </w:r>
      <w:r w:rsidRPr="00FF3DFC">
        <w:t>l</w:t>
      </w:r>
      <w:r w:rsidRPr="00FF3DFC">
        <w:rPr>
          <w:spacing w:val="12"/>
        </w:rPr>
        <w:t xml:space="preserve"> </w:t>
      </w:r>
      <w:r w:rsidRPr="00FF3DFC">
        <w:t>de</w:t>
      </w:r>
      <w:r w:rsidRPr="00FF3DFC">
        <w:rPr>
          <w:spacing w:val="13"/>
        </w:rPr>
        <w:t xml:space="preserve"> </w:t>
      </w:r>
      <w:r w:rsidRPr="00FF3DFC">
        <w:t>r</w:t>
      </w:r>
      <w:r w:rsidRPr="00FF3DFC">
        <w:rPr>
          <w:spacing w:val="-2"/>
        </w:rPr>
        <w:t>e</w:t>
      </w:r>
      <w:r w:rsidRPr="00FF3DFC">
        <w:t>mp</w:t>
      </w:r>
      <w:r w:rsidRPr="00FF3DFC">
        <w:rPr>
          <w:spacing w:val="1"/>
        </w:rPr>
        <w:t>la</w:t>
      </w:r>
      <w:r w:rsidRPr="00FF3DFC">
        <w:rPr>
          <w:spacing w:val="-1"/>
        </w:rPr>
        <w:t>ce</w:t>
      </w:r>
      <w:r w:rsidRPr="00FF3DFC">
        <w:t>me</w:t>
      </w:r>
      <w:r w:rsidRPr="00FF3DFC">
        <w:rPr>
          <w:spacing w:val="2"/>
        </w:rPr>
        <w:t>n</w:t>
      </w:r>
      <w:r w:rsidRPr="00FF3DFC">
        <w:t>t,</w:t>
      </w:r>
      <w:r w:rsidRPr="00FF3DFC">
        <w:rPr>
          <w:spacing w:val="12"/>
        </w:rPr>
        <w:t xml:space="preserve"> </w:t>
      </w:r>
      <w:r w:rsidRPr="00FF3DFC">
        <w:t>la</w:t>
      </w:r>
      <w:r w:rsidRPr="00FF3DFC">
        <w:rPr>
          <w:spacing w:val="11"/>
        </w:rPr>
        <w:t xml:space="preserve"> </w:t>
      </w:r>
      <w:r w:rsidRPr="00FF3DFC">
        <w:rPr>
          <w:spacing w:val="-1"/>
        </w:rPr>
        <w:t>c</w:t>
      </w:r>
      <w:r w:rsidRPr="00FF3DFC">
        <w:t>ompen</w:t>
      </w:r>
      <w:r w:rsidRPr="00FF3DFC">
        <w:rPr>
          <w:spacing w:val="2"/>
        </w:rPr>
        <w:t>s</w:t>
      </w:r>
      <w:r w:rsidRPr="00FF3DFC">
        <w:rPr>
          <w:spacing w:val="-1"/>
        </w:rPr>
        <w:t>a</w:t>
      </w:r>
      <w:r w:rsidRPr="00FF3DFC">
        <w:t>t</w:t>
      </w:r>
      <w:r w:rsidRPr="00FF3DFC">
        <w:rPr>
          <w:spacing w:val="1"/>
        </w:rPr>
        <w:t>i</w:t>
      </w:r>
      <w:r w:rsidRPr="00FF3DFC">
        <w:t>on</w:t>
      </w:r>
      <w:r w:rsidRPr="00FF3DFC">
        <w:rPr>
          <w:spacing w:val="12"/>
        </w:rPr>
        <w:t xml:space="preserve"> </w:t>
      </w:r>
      <w:r w:rsidRPr="00FF3DFC">
        <w:t>sur</w:t>
      </w:r>
      <w:r w:rsidRPr="00FF3DFC">
        <w:rPr>
          <w:spacing w:val="11"/>
        </w:rPr>
        <w:t xml:space="preserve"> </w:t>
      </w:r>
      <w:r w:rsidRPr="00FF3DFC">
        <w:t>la b</w:t>
      </w:r>
      <w:r w:rsidRPr="00FF3DFC">
        <w:rPr>
          <w:spacing w:val="-1"/>
        </w:rPr>
        <w:t>a</w:t>
      </w:r>
      <w:r w:rsidRPr="00FF3DFC">
        <w:t>se</w:t>
      </w:r>
      <w:r w:rsidRPr="00FF3DFC">
        <w:rPr>
          <w:spacing w:val="18"/>
        </w:rPr>
        <w:t xml:space="preserve"> </w:t>
      </w:r>
      <w:r w:rsidRPr="00FF3DFC">
        <w:t>de</w:t>
      </w:r>
      <w:r w:rsidRPr="00FF3DFC">
        <w:rPr>
          <w:spacing w:val="18"/>
        </w:rPr>
        <w:t xml:space="preserve"> </w:t>
      </w:r>
      <w:r w:rsidRPr="00FF3DFC">
        <w:rPr>
          <w:spacing w:val="-1"/>
        </w:rPr>
        <w:t>ce</w:t>
      </w:r>
      <w:r w:rsidRPr="00FF3DFC">
        <w:t>t</w:t>
      </w:r>
      <w:r w:rsidRPr="00FF3DFC">
        <w:rPr>
          <w:spacing w:val="1"/>
        </w:rPr>
        <w:t>t</w:t>
      </w:r>
      <w:r w:rsidRPr="00FF3DFC">
        <w:t>e</w:t>
      </w:r>
      <w:r w:rsidRPr="00FF3DFC">
        <w:rPr>
          <w:spacing w:val="18"/>
        </w:rPr>
        <w:t xml:space="preserve"> </w:t>
      </w:r>
      <w:r w:rsidRPr="00FF3DFC">
        <w:t>l</w:t>
      </w:r>
      <w:r w:rsidRPr="00FF3DFC">
        <w:rPr>
          <w:spacing w:val="2"/>
        </w:rPr>
        <w:t>é</w:t>
      </w:r>
      <w:r w:rsidRPr="00FF3DFC">
        <w:rPr>
          <w:spacing w:val="-2"/>
        </w:rPr>
        <w:t>g</w:t>
      </w:r>
      <w:r w:rsidRPr="00FF3DFC">
        <w:t>is</w:t>
      </w:r>
      <w:r w:rsidRPr="00FF3DFC">
        <w:rPr>
          <w:spacing w:val="1"/>
        </w:rPr>
        <w:t>l</w:t>
      </w:r>
      <w:r w:rsidRPr="00FF3DFC">
        <w:rPr>
          <w:spacing w:val="-1"/>
        </w:rPr>
        <w:t>a</w:t>
      </w:r>
      <w:r w:rsidRPr="00FF3DFC">
        <w:t>t</w:t>
      </w:r>
      <w:r w:rsidRPr="00FF3DFC">
        <w:rPr>
          <w:spacing w:val="1"/>
        </w:rPr>
        <w:t>i</w:t>
      </w:r>
      <w:r w:rsidRPr="00FF3DFC">
        <w:t>on</w:t>
      </w:r>
      <w:r w:rsidRPr="00FF3DFC">
        <w:rPr>
          <w:spacing w:val="19"/>
        </w:rPr>
        <w:t xml:space="preserve"> </w:t>
      </w:r>
      <w:r w:rsidRPr="00FF3DFC">
        <w:t>doit</w:t>
      </w:r>
      <w:r w:rsidRPr="00FF3DFC">
        <w:rPr>
          <w:spacing w:val="20"/>
        </w:rPr>
        <w:t xml:space="preserve"> </w:t>
      </w:r>
      <w:r w:rsidRPr="00FF3DFC">
        <w:rPr>
          <w:spacing w:val="-1"/>
        </w:rPr>
        <w:t>ê</w:t>
      </w:r>
      <w:r w:rsidRPr="00FF3DFC">
        <w:t>tre</w:t>
      </w:r>
      <w:r w:rsidRPr="00FF3DFC">
        <w:rPr>
          <w:spacing w:val="21"/>
        </w:rPr>
        <w:t xml:space="preserve"> </w:t>
      </w:r>
      <w:r w:rsidRPr="00FF3DFC">
        <w:rPr>
          <w:spacing w:val="-1"/>
        </w:rPr>
        <w:t>c</w:t>
      </w:r>
      <w:r w:rsidRPr="00FF3DFC">
        <w:t>omp</w:t>
      </w:r>
      <w:r w:rsidRPr="00FF3DFC">
        <w:rPr>
          <w:spacing w:val="1"/>
        </w:rPr>
        <w:t>l</w:t>
      </w:r>
      <w:r w:rsidRPr="00FF3DFC">
        <w:rPr>
          <w:spacing w:val="-1"/>
        </w:rPr>
        <w:t>é</w:t>
      </w:r>
      <w:r w:rsidRPr="00FF3DFC">
        <w:t>tée</w:t>
      </w:r>
      <w:r w:rsidRPr="00FF3DFC">
        <w:rPr>
          <w:spacing w:val="18"/>
        </w:rPr>
        <w:t xml:space="preserve"> </w:t>
      </w:r>
      <w:r w:rsidRPr="00FF3DFC">
        <w:t>p</w:t>
      </w:r>
      <w:r w:rsidRPr="00FF3DFC">
        <w:rPr>
          <w:spacing w:val="-1"/>
        </w:rPr>
        <w:t>a</w:t>
      </w:r>
      <w:r w:rsidRPr="00FF3DFC">
        <w:t>r</w:t>
      </w:r>
      <w:r w:rsidRPr="00FF3DFC">
        <w:rPr>
          <w:spacing w:val="18"/>
        </w:rPr>
        <w:t xml:space="preserve"> </w:t>
      </w:r>
      <w:r w:rsidRPr="00FF3DFC">
        <w:t>d</w:t>
      </w:r>
      <w:r w:rsidRPr="00FF3DFC">
        <w:rPr>
          <w:spacing w:val="-1"/>
        </w:rPr>
        <w:t>e</w:t>
      </w:r>
      <w:r w:rsidRPr="00FF3DFC">
        <w:t>s</w:t>
      </w:r>
      <w:r w:rsidRPr="00FF3DFC">
        <w:rPr>
          <w:spacing w:val="19"/>
        </w:rPr>
        <w:t xml:space="preserve"> </w:t>
      </w:r>
      <w:r w:rsidRPr="00FF3DFC">
        <w:t>mesu</w:t>
      </w:r>
      <w:r w:rsidRPr="00FF3DFC">
        <w:rPr>
          <w:spacing w:val="-1"/>
        </w:rPr>
        <w:t>re</w:t>
      </w:r>
      <w:r w:rsidRPr="00FF3DFC">
        <w:t>s</w:t>
      </w:r>
      <w:r w:rsidRPr="00FF3DFC">
        <w:rPr>
          <w:spacing w:val="19"/>
        </w:rPr>
        <w:t xml:space="preserve"> </w:t>
      </w:r>
      <w:r w:rsidRPr="00FF3DFC">
        <w:rPr>
          <w:spacing w:val="-1"/>
        </w:rPr>
        <w:t>a</w:t>
      </w:r>
      <w:r w:rsidRPr="00FF3DFC">
        <w:t>ddi</w:t>
      </w:r>
      <w:r w:rsidRPr="00FF3DFC">
        <w:rPr>
          <w:spacing w:val="1"/>
        </w:rPr>
        <w:t>t</w:t>
      </w:r>
      <w:r w:rsidRPr="00FF3DFC">
        <w:t>ionnelles</w:t>
      </w:r>
      <w:r w:rsidRPr="00FF3DFC">
        <w:rPr>
          <w:spacing w:val="19"/>
        </w:rPr>
        <w:t xml:space="preserve"> </w:t>
      </w:r>
      <w:r w:rsidRPr="00FF3DFC">
        <w:t>p</w:t>
      </w:r>
      <w:r w:rsidRPr="00FF3DFC">
        <w:rPr>
          <w:spacing w:val="-1"/>
        </w:rPr>
        <w:t>e</w:t>
      </w:r>
      <w:r w:rsidRPr="00FF3DFC">
        <w:t>rm</w:t>
      </w:r>
      <w:r w:rsidRPr="00FF3DFC">
        <w:rPr>
          <w:spacing w:val="-1"/>
        </w:rPr>
        <w:t>e</w:t>
      </w:r>
      <w:r w:rsidRPr="00FF3DFC">
        <w:t>t</w:t>
      </w:r>
      <w:r w:rsidRPr="00FF3DFC">
        <w:rPr>
          <w:spacing w:val="1"/>
        </w:rPr>
        <w:t>t</w:t>
      </w:r>
      <w:r w:rsidRPr="00FF3DFC">
        <w:rPr>
          <w:spacing w:val="-1"/>
        </w:rPr>
        <w:t>a</w:t>
      </w:r>
      <w:r w:rsidRPr="00FF3DFC">
        <w:t>nt</w:t>
      </w:r>
      <w:r w:rsidRPr="00FF3DFC">
        <w:rPr>
          <w:spacing w:val="19"/>
        </w:rPr>
        <w:t xml:space="preserve"> </w:t>
      </w:r>
      <w:r w:rsidRPr="00FF3DFC">
        <w:t>de</w:t>
      </w:r>
      <w:r w:rsidRPr="00FF3DFC">
        <w:rPr>
          <w:spacing w:val="18"/>
        </w:rPr>
        <w:t xml:space="preserve"> </w:t>
      </w:r>
      <w:r w:rsidRPr="00FF3DFC">
        <w:rPr>
          <w:spacing w:val="-1"/>
        </w:rPr>
        <w:t>c</w:t>
      </w:r>
      <w:r w:rsidRPr="00FF3DFC">
        <w:t>omb</w:t>
      </w:r>
      <w:r w:rsidRPr="00FF3DFC">
        <w:rPr>
          <w:spacing w:val="1"/>
        </w:rPr>
        <w:t>l</w:t>
      </w:r>
      <w:r w:rsidRPr="00FF3DFC">
        <w:rPr>
          <w:spacing w:val="-1"/>
        </w:rPr>
        <w:t>e</w:t>
      </w:r>
      <w:r w:rsidRPr="00FF3DFC">
        <w:t xml:space="preserve">r les </w:t>
      </w:r>
      <w:r w:rsidRPr="00FF3DFC">
        <w:rPr>
          <w:spacing w:val="-1"/>
        </w:rPr>
        <w:t>é</w:t>
      </w:r>
      <w:r w:rsidRPr="00FF3DFC">
        <w:t>v</w:t>
      </w:r>
      <w:r w:rsidRPr="00FF3DFC">
        <w:rPr>
          <w:spacing w:val="-1"/>
        </w:rPr>
        <w:t>e</w:t>
      </w:r>
      <w:r w:rsidRPr="00FF3DFC">
        <w:t xml:space="preserve">ntuels </w:t>
      </w:r>
      <w:r w:rsidRPr="00FF3DFC">
        <w:rPr>
          <w:spacing w:val="1"/>
        </w:rPr>
        <w:t>é</w:t>
      </w:r>
      <w:r w:rsidRPr="00FF3DFC">
        <w:rPr>
          <w:spacing w:val="-1"/>
        </w:rPr>
        <w:t>ca</w:t>
      </w:r>
      <w:r w:rsidRPr="00FF3DFC">
        <w:t>rts.</w:t>
      </w:r>
    </w:p>
    <w:p w14:paraId="7DAFECE8" w14:textId="77777777" w:rsidR="00A369E9" w:rsidRPr="00B57E4E" w:rsidRDefault="00A369E9" w:rsidP="00A369E9">
      <w:pPr>
        <w:pStyle w:val="Titre3"/>
        <w:pageBreakBefore/>
        <w:rPr>
          <w:smallCaps/>
        </w:rPr>
      </w:pPr>
      <w:bookmarkStart w:id="230" w:name="_Toc532230077"/>
      <w:r>
        <w:lastRenderedPageBreak/>
        <w:t>Autres instruments de sauvegardes</w:t>
      </w:r>
      <w:bookmarkEnd w:id="230"/>
    </w:p>
    <w:p w14:paraId="612072D8" w14:textId="77777777" w:rsidR="00A369E9" w:rsidRPr="00B57E4E" w:rsidRDefault="00A369E9" w:rsidP="00A369E9">
      <w:pPr>
        <w:pStyle w:val="ps"/>
      </w:pPr>
      <w:r w:rsidRPr="00B57E4E">
        <w:t xml:space="preserve">A l’instar de la Banque </w:t>
      </w:r>
      <w:r>
        <w:t>m</w:t>
      </w:r>
      <w:r w:rsidRPr="00B57E4E">
        <w:t xml:space="preserve">ondiale pour </w:t>
      </w:r>
      <w:r>
        <w:t>la PO</w:t>
      </w:r>
      <w:r w:rsidRPr="00B57E4E">
        <w:t xml:space="preserve"> 4 12, d’autres acteurs multilatéraux de développement, notamment la Société Financière internationale (SFI), ou encore Banque Africaine de Développement (BAD), ont élaboré des directives relatives au déplacement involontaire et au transfert de population applicables aux projets financés par ceux-ci. </w:t>
      </w:r>
    </w:p>
    <w:p w14:paraId="34E2BE55" w14:textId="77777777" w:rsidR="00A369E9" w:rsidRPr="00B57E4E" w:rsidRDefault="00A369E9" w:rsidP="00A369E9">
      <w:pPr>
        <w:pStyle w:val="ps"/>
        <w:rPr>
          <w:b/>
        </w:rPr>
      </w:pPr>
      <w:r w:rsidRPr="00B57E4E">
        <w:t xml:space="preserve">Ces politiques en plusieurs points sont compatibles avec celles de la Banque </w:t>
      </w:r>
      <w:r>
        <w:t>m</w:t>
      </w:r>
      <w:r w:rsidRPr="00B57E4E">
        <w:t>ondiale. Il y a donc une tendance globale à l’imposition de mesures communes applicables aux projets financées par toutes ces institutions financières internationales, qui sont des partenaires financiers et techniques de la Côte d’Ivoire.</w:t>
      </w:r>
    </w:p>
    <w:p w14:paraId="79AC9200" w14:textId="77777777" w:rsidR="00A369E9" w:rsidRPr="00B57E4E" w:rsidRDefault="00A369E9" w:rsidP="00A369E9">
      <w:pPr>
        <w:pStyle w:val="Titre3"/>
        <w:rPr>
          <w:smallCaps/>
        </w:rPr>
      </w:pPr>
      <w:bookmarkStart w:id="231" w:name="_Toc532230078"/>
      <w:r>
        <w:t xml:space="preserve">Comparaison </w:t>
      </w:r>
      <w:r w:rsidRPr="00A369E9">
        <w:t>entre</w:t>
      </w:r>
      <w:r>
        <w:t xml:space="preserve"> la cadre juridique national et la PO 4.12</w:t>
      </w:r>
      <w:bookmarkEnd w:id="231"/>
    </w:p>
    <w:p w14:paraId="6C6A0302" w14:textId="77777777" w:rsidR="00A369E9" w:rsidRPr="00B57E4E" w:rsidRDefault="00A369E9" w:rsidP="00A369E9">
      <w:pPr>
        <w:pStyle w:val="ps"/>
      </w:pPr>
      <w:r w:rsidRPr="00B57E4E">
        <w:t xml:space="preserve">Une analyse comparative de certaines dispositions clés des textes législatifs et règlementaires de la Cote d’Ivoire, mis en rapport avec les principes de l’OP 4.12 de la Banque </w:t>
      </w:r>
      <w:r>
        <w:t>m</w:t>
      </w:r>
      <w:r w:rsidRPr="00B57E4E">
        <w:t>ondiale, s’attelle essentiellement dans le cadre de ce CPR, à mettre en évidence  les points communs et les points de divergence entre la politique opérationnelle de la B</w:t>
      </w:r>
      <w:r>
        <w:t>m</w:t>
      </w:r>
      <w:r w:rsidRPr="00B57E4E">
        <w:t xml:space="preserve"> et la législation nationale en matière de réinstallation involontaire. </w:t>
      </w:r>
    </w:p>
    <w:p w14:paraId="3A024B0E" w14:textId="77777777" w:rsidR="00A369E9" w:rsidRDefault="00A369E9" w:rsidP="00A369E9">
      <w:pPr>
        <w:pStyle w:val="ps"/>
      </w:pPr>
      <w:r w:rsidRPr="00B57E4E">
        <w:t>L’objectif de cette analyse est aussi de formuler des recommandations lorsque la législation nationale en matière de réinstallation involontaire des personnes, est peu fournie.</w:t>
      </w:r>
    </w:p>
    <w:p w14:paraId="6D0A5843" w14:textId="77777777" w:rsidR="00A57DC3" w:rsidRPr="00B57E4E" w:rsidRDefault="00A57DC3" w:rsidP="00A57DC3">
      <w:pPr>
        <w:pStyle w:val="Lgende"/>
      </w:pPr>
      <w:bookmarkStart w:id="232" w:name="_Toc532230149"/>
      <w:r w:rsidRPr="00B57E4E">
        <w:t xml:space="preserve">Tableau </w:t>
      </w:r>
      <w:r w:rsidR="00FD4933">
        <w:rPr>
          <w:noProof/>
        </w:rPr>
        <w:fldChar w:fldCharType="begin"/>
      </w:r>
      <w:r w:rsidR="00FD4933">
        <w:rPr>
          <w:noProof/>
        </w:rPr>
        <w:instrText xml:space="preserve"> SEQ Tableau \* ARABIC </w:instrText>
      </w:r>
      <w:r w:rsidR="00FD4933">
        <w:rPr>
          <w:noProof/>
        </w:rPr>
        <w:fldChar w:fldCharType="separate"/>
      </w:r>
      <w:r w:rsidR="00B776BB">
        <w:rPr>
          <w:noProof/>
        </w:rPr>
        <w:t>3</w:t>
      </w:r>
      <w:r w:rsidR="00FD4933">
        <w:rPr>
          <w:noProof/>
        </w:rPr>
        <w:fldChar w:fldCharType="end"/>
      </w:r>
      <w:r w:rsidRPr="00B57E4E">
        <w:t xml:space="preserve"> : Comparaison entre le cadre juridique ivoirien et la PO4.12 de la B</w:t>
      </w:r>
      <w:r>
        <w:t>m</w:t>
      </w:r>
      <w:bookmarkEnd w:id="232"/>
    </w:p>
    <w:tbl>
      <w:tblPr>
        <w:tblStyle w:val="Grilledutableau"/>
        <w:tblW w:w="5000" w:type="pct"/>
        <w:tblLayout w:type="fixed"/>
        <w:tblLook w:val="04A0" w:firstRow="1" w:lastRow="0" w:firstColumn="1" w:lastColumn="0" w:noHBand="0" w:noVBand="1"/>
      </w:tblPr>
      <w:tblGrid>
        <w:gridCol w:w="2729"/>
        <w:gridCol w:w="3191"/>
        <w:gridCol w:w="1702"/>
        <w:gridCol w:w="1666"/>
      </w:tblGrid>
      <w:tr w:rsidR="00A57DC3" w:rsidRPr="003C1F79" w14:paraId="1BE81931" w14:textId="77777777" w:rsidTr="00A57DC3">
        <w:trPr>
          <w:tblHeader/>
        </w:trPr>
        <w:tc>
          <w:tcPr>
            <w:tcW w:w="1469" w:type="pct"/>
            <w:shd w:val="clear" w:color="auto" w:fill="BFBFBF" w:themeFill="background1" w:themeFillShade="BF"/>
            <w:vAlign w:val="center"/>
          </w:tcPr>
          <w:p w14:paraId="418734B2" w14:textId="77777777" w:rsidR="00A57DC3" w:rsidRPr="003C1F79" w:rsidRDefault="00A57DC3" w:rsidP="00A57DC3">
            <w:pPr>
              <w:pStyle w:val="cgt"/>
            </w:pPr>
            <w:r w:rsidRPr="003C1F79">
              <w:t>LEGISLATION IVOIRIENNE</w:t>
            </w:r>
          </w:p>
        </w:tc>
        <w:tc>
          <w:tcPr>
            <w:tcW w:w="1718" w:type="pct"/>
            <w:shd w:val="clear" w:color="auto" w:fill="BFBFBF" w:themeFill="background1" w:themeFillShade="BF"/>
            <w:vAlign w:val="center"/>
          </w:tcPr>
          <w:p w14:paraId="7AFD6508" w14:textId="77777777" w:rsidR="00A57DC3" w:rsidRPr="003C1F79" w:rsidRDefault="00A57DC3" w:rsidP="00A57DC3">
            <w:pPr>
              <w:pStyle w:val="cgt"/>
            </w:pPr>
            <w:r w:rsidRPr="003C1F79">
              <w:t>PO 4.12 DE LA Bm</w:t>
            </w:r>
          </w:p>
        </w:tc>
        <w:tc>
          <w:tcPr>
            <w:tcW w:w="916" w:type="pct"/>
            <w:shd w:val="clear" w:color="auto" w:fill="BFBFBF" w:themeFill="background1" w:themeFillShade="BF"/>
            <w:vAlign w:val="center"/>
          </w:tcPr>
          <w:p w14:paraId="6619D1F9" w14:textId="77777777" w:rsidR="00A57DC3" w:rsidRPr="003C1F79" w:rsidRDefault="00A57DC3" w:rsidP="00A57DC3">
            <w:pPr>
              <w:pStyle w:val="cgt"/>
            </w:pPr>
            <w:r w:rsidRPr="003C1F79">
              <w:t>OBSERVATIONS</w:t>
            </w:r>
          </w:p>
        </w:tc>
        <w:tc>
          <w:tcPr>
            <w:tcW w:w="897" w:type="pct"/>
            <w:shd w:val="clear" w:color="auto" w:fill="BFBFBF" w:themeFill="background1" w:themeFillShade="BF"/>
            <w:vAlign w:val="center"/>
          </w:tcPr>
          <w:p w14:paraId="07993738" w14:textId="77777777" w:rsidR="00A57DC3" w:rsidRPr="003C1F79" w:rsidRDefault="00A57DC3" w:rsidP="00A57DC3">
            <w:pPr>
              <w:pStyle w:val="cgt"/>
            </w:pPr>
            <w:r w:rsidRPr="003C1F79">
              <w:t>PROPOSITIONS</w:t>
            </w:r>
          </w:p>
        </w:tc>
      </w:tr>
      <w:tr w:rsidR="00A57DC3" w:rsidRPr="003C1F79" w14:paraId="56FF8676" w14:textId="77777777" w:rsidTr="00A57DC3">
        <w:tc>
          <w:tcPr>
            <w:tcW w:w="5000" w:type="pct"/>
            <w:gridSpan w:val="4"/>
            <w:shd w:val="clear" w:color="auto" w:fill="D9D9D9" w:themeFill="background1" w:themeFillShade="D9"/>
            <w:vAlign w:val="center"/>
          </w:tcPr>
          <w:p w14:paraId="321B28F8" w14:textId="77777777" w:rsidR="00A57DC3" w:rsidRPr="003C1F79" w:rsidRDefault="00A57DC3" w:rsidP="00A57DC3">
            <w:pPr>
              <w:pStyle w:val="cgt"/>
            </w:pPr>
            <w:r w:rsidRPr="003C1F79">
              <w:t>Réinstallation, compensation :</w:t>
            </w:r>
          </w:p>
        </w:tc>
      </w:tr>
      <w:tr w:rsidR="00A57DC3" w:rsidRPr="003C1F79" w14:paraId="77E99C77" w14:textId="77777777" w:rsidTr="00A57DC3">
        <w:tc>
          <w:tcPr>
            <w:tcW w:w="1469" w:type="pct"/>
            <w:vAlign w:val="center"/>
          </w:tcPr>
          <w:p w14:paraId="23D64AF0" w14:textId="77777777" w:rsidR="00A57DC3" w:rsidRPr="003C1F79" w:rsidRDefault="00A57DC3" w:rsidP="00A57DC3">
            <w:pPr>
              <w:pStyle w:val="cg"/>
              <w:spacing w:line="200" w:lineRule="exact"/>
              <w:rPr>
                <w:bCs/>
                <w:szCs w:val="20"/>
              </w:rPr>
            </w:pPr>
            <w:r w:rsidRPr="003C1F79">
              <w:rPr>
                <w:bCs/>
                <w:szCs w:val="20"/>
              </w:rPr>
              <w:t>- Décret du 25 novembre 1930 portant régime de l’expropriation pour cause d'utilité publique ;</w:t>
            </w:r>
          </w:p>
          <w:p w14:paraId="6F05AC81" w14:textId="77777777" w:rsidR="00A57DC3" w:rsidRPr="003C1F79" w:rsidRDefault="00A57DC3" w:rsidP="00A57DC3">
            <w:pPr>
              <w:pStyle w:val="cg"/>
              <w:spacing w:line="200" w:lineRule="exact"/>
            </w:pPr>
            <w:r w:rsidRPr="003C1F79">
              <w:t>- Décret n° 95-817 du 29 septembre 1995 fixant les règles d’indemnisation pour destruction de cultures ;</w:t>
            </w:r>
          </w:p>
          <w:p w14:paraId="47B7D077" w14:textId="77777777" w:rsidR="00A57DC3" w:rsidRPr="003C1F79" w:rsidRDefault="00A57DC3" w:rsidP="00A57DC3">
            <w:pPr>
              <w:pStyle w:val="cg"/>
              <w:spacing w:line="200" w:lineRule="exact"/>
              <w:rPr>
                <w:bCs/>
                <w:szCs w:val="20"/>
              </w:rPr>
            </w:pPr>
            <w:r w:rsidRPr="003C1F79">
              <w:rPr>
                <w:szCs w:val="20"/>
              </w:rPr>
              <w:t>- Décret n°2014-25 du 22 Janvier 2014 portant purge des droits coutumiers des sols pour cause d’intérêt général</w:t>
            </w:r>
          </w:p>
          <w:p w14:paraId="71C54BF4" w14:textId="77777777" w:rsidR="00A57DC3" w:rsidRPr="003C1F79" w:rsidRDefault="00A57DC3" w:rsidP="00A57DC3">
            <w:pPr>
              <w:pStyle w:val="cg"/>
              <w:spacing w:line="200" w:lineRule="exact"/>
              <w:rPr>
                <w:bCs/>
                <w:szCs w:val="20"/>
              </w:rPr>
            </w:pPr>
            <w:r w:rsidRPr="003C1F79">
              <w:rPr>
                <w:bCs/>
                <w:szCs w:val="20"/>
              </w:rPr>
              <w:t xml:space="preserve">Tous ces textes prévoient le paiement d’une indemnisation qui sert de compensation pour la perte des biens en question. </w:t>
            </w:r>
          </w:p>
        </w:tc>
        <w:tc>
          <w:tcPr>
            <w:tcW w:w="1718" w:type="pct"/>
            <w:vAlign w:val="center"/>
          </w:tcPr>
          <w:p w14:paraId="38FFD0F8" w14:textId="77777777" w:rsidR="00A57DC3" w:rsidRPr="003C1F79" w:rsidRDefault="00A57DC3" w:rsidP="00A57DC3">
            <w:pPr>
              <w:pStyle w:val="cg"/>
              <w:spacing w:line="200" w:lineRule="exact"/>
            </w:pPr>
            <w:r w:rsidRPr="003C1F79">
              <w:t xml:space="preserve">- La PO 4.12 s’applique à toutes les composantes du projet entraînant une réinstallation. </w:t>
            </w:r>
          </w:p>
          <w:p w14:paraId="4900815A" w14:textId="77777777" w:rsidR="00A57DC3" w:rsidRPr="003C1F79" w:rsidRDefault="00A57DC3" w:rsidP="00A57DC3">
            <w:pPr>
              <w:pStyle w:val="cg"/>
              <w:spacing w:line="200" w:lineRule="exact"/>
            </w:pPr>
            <w:r w:rsidRPr="003C1F79">
              <w:t xml:space="preserve">- La réinstallation des populations demeure exceptionnelle. </w:t>
            </w:r>
          </w:p>
          <w:p w14:paraId="336F2992" w14:textId="77777777" w:rsidR="00A57DC3" w:rsidRPr="003C1F79" w:rsidRDefault="00A57DC3" w:rsidP="00A57DC3">
            <w:pPr>
              <w:pStyle w:val="cg"/>
              <w:spacing w:line="200" w:lineRule="exact"/>
            </w:pPr>
            <w:r w:rsidRPr="003C1F79">
              <w:t>- Mais dans le cas où la réinstallation parait indispensable, il conviendrait de prévoir des mesures appropriées pour les personnes affectées.</w:t>
            </w:r>
          </w:p>
        </w:tc>
        <w:tc>
          <w:tcPr>
            <w:tcW w:w="916" w:type="pct"/>
            <w:vAlign w:val="center"/>
          </w:tcPr>
          <w:p w14:paraId="4A9A91A4" w14:textId="77777777" w:rsidR="00A57DC3" w:rsidRPr="003C1F79" w:rsidRDefault="00A57DC3" w:rsidP="00A57DC3">
            <w:pPr>
              <w:pStyle w:val="cg"/>
              <w:spacing w:line="200" w:lineRule="exact"/>
            </w:pPr>
            <w:r w:rsidRPr="003C1F79">
              <w:t xml:space="preserve">Cohérence entre la législation nationale et la politique de la Bm. </w:t>
            </w:r>
          </w:p>
        </w:tc>
        <w:tc>
          <w:tcPr>
            <w:tcW w:w="897" w:type="pct"/>
            <w:vAlign w:val="center"/>
          </w:tcPr>
          <w:p w14:paraId="26D224FC" w14:textId="77777777" w:rsidR="00A57DC3" w:rsidRDefault="00A57DC3" w:rsidP="00A57DC3">
            <w:pPr>
              <w:pStyle w:val="cg"/>
              <w:spacing w:line="200" w:lineRule="exact"/>
            </w:pPr>
            <w:r>
              <w:t>Appliquer la législation nationale</w:t>
            </w:r>
          </w:p>
          <w:p w14:paraId="66E19A4E" w14:textId="77777777" w:rsidR="00A57DC3" w:rsidRPr="003C1F79" w:rsidRDefault="00A57DC3" w:rsidP="00A57DC3">
            <w:pPr>
              <w:pStyle w:val="cg"/>
              <w:spacing w:line="200" w:lineRule="exact"/>
            </w:pPr>
            <w:r w:rsidRPr="003C1F79">
              <w:t>Aider à la réalisation d’activités génératrices de revenus.</w:t>
            </w:r>
          </w:p>
        </w:tc>
      </w:tr>
      <w:tr w:rsidR="00A57DC3" w:rsidRPr="003C1F79" w14:paraId="0BF38C29" w14:textId="77777777" w:rsidTr="00A57DC3">
        <w:tc>
          <w:tcPr>
            <w:tcW w:w="5000" w:type="pct"/>
            <w:gridSpan w:val="4"/>
            <w:shd w:val="clear" w:color="auto" w:fill="D9D9D9" w:themeFill="background1" w:themeFillShade="D9"/>
            <w:vAlign w:val="center"/>
          </w:tcPr>
          <w:p w14:paraId="58248447" w14:textId="77777777" w:rsidR="00A57DC3" w:rsidRPr="003C1F79" w:rsidRDefault="00A57DC3" w:rsidP="00A57DC3">
            <w:pPr>
              <w:pStyle w:val="cgt"/>
            </w:pPr>
            <w:r w:rsidRPr="003C1F79">
              <w:t>Moment du paiement des indemnisations :</w:t>
            </w:r>
          </w:p>
        </w:tc>
      </w:tr>
      <w:tr w:rsidR="00A57DC3" w:rsidRPr="003C1F79" w14:paraId="30B3A4DD" w14:textId="77777777" w:rsidTr="00A57DC3">
        <w:tc>
          <w:tcPr>
            <w:tcW w:w="1469" w:type="pct"/>
            <w:vAlign w:val="center"/>
          </w:tcPr>
          <w:p w14:paraId="1954B7BF" w14:textId="77777777" w:rsidR="00A57DC3" w:rsidRPr="003C1F79" w:rsidRDefault="00A57DC3" w:rsidP="00A57DC3">
            <w:pPr>
              <w:pStyle w:val="cg"/>
              <w:spacing w:line="200" w:lineRule="exact"/>
            </w:pPr>
            <w:r w:rsidRPr="003C1F79">
              <w:t>Le paiement des indemnisations est préalable à la possession des terrains par l’administration. Si l’exproprié conteste le montant, l’administration pourra prendre possession du terrain après avoir consigné le montant de l’indemnisation au Trésor.</w:t>
            </w:r>
          </w:p>
        </w:tc>
        <w:tc>
          <w:tcPr>
            <w:tcW w:w="1718" w:type="pct"/>
            <w:vAlign w:val="center"/>
          </w:tcPr>
          <w:p w14:paraId="6219CC5D" w14:textId="77777777" w:rsidR="00A57DC3" w:rsidRPr="003C1F79" w:rsidRDefault="00A57DC3" w:rsidP="00A57DC3">
            <w:pPr>
              <w:pStyle w:val="cg"/>
              <w:spacing w:line="200" w:lineRule="exact"/>
            </w:pPr>
            <w:r w:rsidRPr="003C1F79">
              <w:t>La compensation doit être préalable au déplacement.</w:t>
            </w:r>
          </w:p>
        </w:tc>
        <w:tc>
          <w:tcPr>
            <w:tcW w:w="916" w:type="pct"/>
            <w:vAlign w:val="center"/>
          </w:tcPr>
          <w:p w14:paraId="12C1EB8C" w14:textId="77777777" w:rsidR="00A57DC3" w:rsidRPr="003C1F79" w:rsidRDefault="00A57DC3" w:rsidP="00A57DC3">
            <w:pPr>
              <w:pStyle w:val="cg"/>
              <w:spacing w:line="200" w:lineRule="exact"/>
            </w:pPr>
            <w:r w:rsidRPr="003C1F79">
              <w:t>Écart entre la législation ivoirienne et la politique de la Bm.</w:t>
            </w:r>
          </w:p>
        </w:tc>
        <w:tc>
          <w:tcPr>
            <w:tcW w:w="897" w:type="pct"/>
            <w:vAlign w:val="center"/>
          </w:tcPr>
          <w:p w14:paraId="34761295" w14:textId="77777777" w:rsidR="00A57DC3" w:rsidRPr="003C1F79" w:rsidRDefault="00A57DC3" w:rsidP="00A57DC3">
            <w:pPr>
              <w:pStyle w:val="cg"/>
              <w:spacing w:line="200" w:lineRule="exact"/>
            </w:pPr>
            <w:r w:rsidRPr="003C1F79">
              <w:t>Appliquer la politique de la Banque mondiale.</w:t>
            </w:r>
          </w:p>
        </w:tc>
      </w:tr>
      <w:tr w:rsidR="00A57DC3" w:rsidRPr="003C1F79" w14:paraId="03A69C7A" w14:textId="77777777" w:rsidTr="00A57DC3">
        <w:tc>
          <w:tcPr>
            <w:tcW w:w="5000" w:type="pct"/>
            <w:gridSpan w:val="4"/>
            <w:shd w:val="clear" w:color="auto" w:fill="D9D9D9" w:themeFill="background1" w:themeFillShade="D9"/>
            <w:vAlign w:val="center"/>
          </w:tcPr>
          <w:p w14:paraId="76C877BE" w14:textId="77777777" w:rsidR="00A57DC3" w:rsidRPr="003C1F79" w:rsidRDefault="00A57DC3" w:rsidP="00A57DC3">
            <w:pPr>
              <w:pStyle w:val="cgt"/>
              <w:keepNext/>
            </w:pPr>
            <w:r w:rsidRPr="003C1F79">
              <w:lastRenderedPageBreak/>
              <w:t>Compensation en espèces :</w:t>
            </w:r>
          </w:p>
        </w:tc>
      </w:tr>
      <w:tr w:rsidR="00A57DC3" w:rsidRPr="003C1F79" w14:paraId="51FF5FA8" w14:textId="77777777" w:rsidTr="00A57DC3">
        <w:tc>
          <w:tcPr>
            <w:tcW w:w="1469" w:type="pct"/>
            <w:vAlign w:val="center"/>
          </w:tcPr>
          <w:p w14:paraId="29CDAFE4" w14:textId="77777777" w:rsidR="00A57DC3" w:rsidRPr="003C1F79" w:rsidRDefault="00A57DC3" w:rsidP="00A57DC3">
            <w:pPr>
              <w:pStyle w:val="cg"/>
              <w:keepNext/>
              <w:spacing w:line="200" w:lineRule="exact"/>
            </w:pPr>
            <w:r w:rsidRPr="003C1F79">
              <w:t>Le paiement des indemnisations est fait en espèces dans :</w:t>
            </w:r>
          </w:p>
          <w:p w14:paraId="52E180D0" w14:textId="77777777" w:rsidR="00A57DC3" w:rsidRPr="003C1F79" w:rsidRDefault="00A57DC3" w:rsidP="00A57DC3">
            <w:pPr>
              <w:pStyle w:val="cg"/>
              <w:keepNext/>
              <w:spacing w:line="200" w:lineRule="exact"/>
            </w:pPr>
            <w:r w:rsidRPr="003C1F79">
              <w:t>- les procédures d’expropriation pour cause d’utilité publique ;</w:t>
            </w:r>
          </w:p>
          <w:p w14:paraId="3017943D" w14:textId="77777777" w:rsidR="00A57DC3" w:rsidRPr="003C1F79" w:rsidRDefault="00A57DC3" w:rsidP="00A57DC3">
            <w:pPr>
              <w:pStyle w:val="cg"/>
              <w:keepNext/>
              <w:spacing w:line="200" w:lineRule="exact"/>
            </w:pPr>
            <w:r w:rsidRPr="003C1F79">
              <w:t>- la purge des droits coutumiers ;</w:t>
            </w:r>
          </w:p>
          <w:p w14:paraId="139EB87C" w14:textId="77777777" w:rsidR="00A57DC3" w:rsidRPr="003C1F79" w:rsidRDefault="00A57DC3" w:rsidP="00A57DC3">
            <w:pPr>
              <w:pStyle w:val="cg"/>
              <w:keepNext/>
              <w:spacing w:line="200" w:lineRule="exact"/>
            </w:pPr>
            <w:r w:rsidRPr="003C1F79">
              <w:t>- l’indemnisation des cultures détruites.</w:t>
            </w:r>
          </w:p>
        </w:tc>
        <w:tc>
          <w:tcPr>
            <w:tcW w:w="1718" w:type="pct"/>
            <w:vAlign w:val="center"/>
          </w:tcPr>
          <w:p w14:paraId="4B183C19" w14:textId="77777777" w:rsidR="00A57DC3" w:rsidRPr="003C1F79" w:rsidRDefault="00A57DC3" w:rsidP="00A57DC3">
            <w:pPr>
              <w:pStyle w:val="cg"/>
              <w:keepNext/>
              <w:spacing w:line="200" w:lineRule="exact"/>
            </w:pPr>
            <w:r w:rsidRPr="003C1F79">
              <w:t>PO 4.12, § 12 : Le paiement en espèces d’une compensation pour perte de bien est acceptable dans les cas suivants :</w:t>
            </w:r>
          </w:p>
          <w:p w14:paraId="7BC656C2" w14:textId="77777777" w:rsidR="00A57DC3" w:rsidRPr="003C1F79" w:rsidRDefault="00A57DC3" w:rsidP="00A57DC3">
            <w:pPr>
              <w:pStyle w:val="cg"/>
              <w:keepNext/>
              <w:spacing w:line="200" w:lineRule="exact"/>
            </w:pPr>
            <w:r w:rsidRPr="003C1F79">
              <w:t>a) les moyens d’existence étant tirés des ressources foncières, les terres prises par le projet ne représentent qu’une faible fraction de l’actif affecté et le reste de l’actif est économiquement viable ;</w:t>
            </w:r>
          </w:p>
          <w:p w14:paraId="02FB3BDA" w14:textId="77777777" w:rsidR="00A57DC3" w:rsidRPr="003C1F79" w:rsidRDefault="00A57DC3" w:rsidP="00A57DC3">
            <w:pPr>
              <w:pStyle w:val="cg"/>
              <w:keepNext/>
              <w:spacing w:line="200" w:lineRule="exact"/>
            </w:pPr>
            <w:r w:rsidRPr="003C1F79">
              <w:t>b) des marchés actifs existent pour les terres, les logements et le travail : les personnes déplacées utilisent de tels marchés et il y a une offre disponible suffisante de terres et d’habitations ;</w:t>
            </w:r>
          </w:p>
          <w:p w14:paraId="7B33D8E8" w14:textId="77777777" w:rsidR="00A57DC3" w:rsidRPr="003C1F79" w:rsidRDefault="00A57DC3" w:rsidP="00A57DC3">
            <w:pPr>
              <w:pStyle w:val="cg"/>
              <w:keepNext/>
              <w:spacing w:line="200" w:lineRule="exact"/>
            </w:pPr>
            <w:r w:rsidRPr="003C1F79">
              <w:t>c) les moyens d’existence ne sont pas fondés sur les ressources foncières.</w:t>
            </w:r>
          </w:p>
        </w:tc>
        <w:tc>
          <w:tcPr>
            <w:tcW w:w="916" w:type="pct"/>
            <w:vAlign w:val="center"/>
          </w:tcPr>
          <w:p w14:paraId="0F153DC3" w14:textId="77777777" w:rsidR="00A57DC3" w:rsidRPr="003C1F79" w:rsidRDefault="00A57DC3" w:rsidP="00A57DC3">
            <w:pPr>
              <w:pStyle w:val="cg"/>
              <w:keepNext/>
              <w:spacing w:line="200" w:lineRule="exact"/>
            </w:pPr>
            <w:r w:rsidRPr="003C1F79">
              <w:t>Cohérence entre la législation ivoirienne et la politique de la Bm.</w:t>
            </w:r>
          </w:p>
        </w:tc>
        <w:tc>
          <w:tcPr>
            <w:tcW w:w="897" w:type="pct"/>
            <w:vAlign w:val="center"/>
          </w:tcPr>
          <w:p w14:paraId="3CEF2799" w14:textId="77777777" w:rsidR="00A57DC3" w:rsidRDefault="00A57DC3" w:rsidP="00A57DC3">
            <w:pPr>
              <w:pStyle w:val="cg"/>
              <w:keepNext/>
              <w:spacing w:line="200" w:lineRule="exact"/>
            </w:pPr>
            <w:r w:rsidRPr="003C1F79">
              <w:t xml:space="preserve">- </w:t>
            </w:r>
            <w:r>
              <w:t>Appliquer la législation nationale</w:t>
            </w:r>
          </w:p>
          <w:p w14:paraId="3DCEF68B" w14:textId="77777777" w:rsidR="00A57DC3" w:rsidRDefault="00A57DC3" w:rsidP="00A57DC3">
            <w:pPr>
              <w:pStyle w:val="cg"/>
              <w:keepNext/>
              <w:spacing w:line="200" w:lineRule="exact"/>
            </w:pPr>
          </w:p>
          <w:p w14:paraId="47D503CB" w14:textId="77777777" w:rsidR="00A57DC3" w:rsidRPr="003C1F79" w:rsidRDefault="00A57DC3" w:rsidP="00A57DC3">
            <w:pPr>
              <w:pStyle w:val="cg"/>
              <w:keepNext/>
              <w:spacing w:line="200" w:lineRule="exact"/>
            </w:pPr>
            <w:r w:rsidRPr="003C1F79">
              <w:t>Aider à la réalisation d’activités génératrices de revenus.</w:t>
            </w:r>
          </w:p>
        </w:tc>
      </w:tr>
      <w:tr w:rsidR="00A57DC3" w:rsidRPr="003C1F79" w14:paraId="69DFF22A" w14:textId="77777777" w:rsidTr="00A57DC3">
        <w:tc>
          <w:tcPr>
            <w:tcW w:w="5000" w:type="pct"/>
            <w:gridSpan w:val="4"/>
            <w:shd w:val="clear" w:color="auto" w:fill="D9D9D9" w:themeFill="background1" w:themeFillShade="D9"/>
            <w:vAlign w:val="center"/>
          </w:tcPr>
          <w:p w14:paraId="4D0592DC" w14:textId="77777777" w:rsidR="00A57DC3" w:rsidRPr="003C1F79" w:rsidRDefault="00A57DC3" w:rsidP="00A57DC3">
            <w:pPr>
              <w:pStyle w:val="cgt"/>
            </w:pPr>
            <w:r w:rsidRPr="003C1F79">
              <w:t>Date limitée d’éligibilité :</w:t>
            </w:r>
          </w:p>
        </w:tc>
      </w:tr>
      <w:tr w:rsidR="00A57DC3" w:rsidRPr="003C1F79" w14:paraId="7A37F07C" w14:textId="77777777" w:rsidTr="00A57DC3">
        <w:tc>
          <w:tcPr>
            <w:tcW w:w="1469" w:type="pct"/>
            <w:vAlign w:val="center"/>
          </w:tcPr>
          <w:p w14:paraId="4F5A12D8" w14:textId="77777777" w:rsidR="00A57DC3" w:rsidRPr="003C1F79" w:rsidRDefault="00A57DC3" w:rsidP="00A57DC3">
            <w:pPr>
              <w:pStyle w:val="cg"/>
              <w:spacing w:line="200" w:lineRule="exact"/>
            </w:pPr>
            <w:r w:rsidRPr="003C1F79">
              <w:t>Le recensement des populations est prévu dans le cadre de :</w:t>
            </w:r>
          </w:p>
          <w:p w14:paraId="4D91BD49" w14:textId="77777777" w:rsidR="00A57DC3" w:rsidRPr="003C1F79" w:rsidRDefault="00A57DC3" w:rsidP="00A57DC3">
            <w:pPr>
              <w:pStyle w:val="cg"/>
              <w:spacing w:line="200" w:lineRule="exact"/>
            </w:pPr>
            <w:r w:rsidRPr="003C1F79">
              <w:t>- l’expropriation pour cause d’utilité publique ;</w:t>
            </w:r>
          </w:p>
          <w:p w14:paraId="6B178B09" w14:textId="77777777" w:rsidR="00A57DC3" w:rsidRPr="003C1F79" w:rsidRDefault="00A57DC3" w:rsidP="00A57DC3">
            <w:pPr>
              <w:pStyle w:val="cg"/>
              <w:spacing w:line="200" w:lineRule="exact"/>
            </w:pPr>
            <w:r w:rsidRPr="003C1F79">
              <w:t>- la purge des droits coutumiers ;</w:t>
            </w:r>
          </w:p>
          <w:p w14:paraId="013DB93B" w14:textId="77777777" w:rsidR="00A57DC3" w:rsidRPr="003C1F79" w:rsidRDefault="00A57DC3" w:rsidP="00A57DC3">
            <w:pPr>
              <w:pStyle w:val="cg"/>
              <w:spacing w:line="200" w:lineRule="exact"/>
            </w:pPr>
            <w:r w:rsidRPr="003C1F79">
              <w:t>- la destruction des cultures.</w:t>
            </w:r>
          </w:p>
        </w:tc>
        <w:tc>
          <w:tcPr>
            <w:tcW w:w="1718" w:type="pct"/>
            <w:vAlign w:val="center"/>
          </w:tcPr>
          <w:p w14:paraId="37F7C1B5" w14:textId="77777777" w:rsidR="00A57DC3" w:rsidRPr="003C1F79" w:rsidRDefault="00A57DC3" w:rsidP="00A57DC3">
            <w:pPr>
              <w:pStyle w:val="cg"/>
              <w:spacing w:line="200" w:lineRule="exact"/>
            </w:pPr>
            <w:r w:rsidRPr="003C1F79">
              <w:t>PO 4.12, § 14 ; Annexe A § 5 a) i) : Le recensement permet d’identifier les personnes éligibles à l’aide, pour décourager l’arrivée massive de personnes inéligibles. Mise au point d’une procédure acceptable pour déterminer les critères d’éligibilité des personnes déplacées en impliquant les différents acteurs exclus du droit à compensation et à l’aide des populations qui s’installent dans la zone après la décision de réaliser le projet et l’élaboration du recensement des populations éligibles à la réinstallation.</w:t>
            </w:r>
          </w:p>
        </w:tc>
        <w:tc>
          <w:tcPr>
            <w:tcW w:w="916" w:type="pct"/>
            <w:vAlign w:val="center"/>
          </w:tcPr>
          <w:p w14:paraId="36CF1C37" w14:textId="77777777" w:rsidR="00A57DC3" w:rsidRPr="003C1F79" w:rsidRDefault="00A57DC3" w:rsidP="00A57DC3">
            <w:pPr>
              <w:pStyle w:val="cg"/>
              <w:spacing w:line="200" w:lineRule="exact"/>
            </w:pPr>
            <w:r w:rsidRPr="003C1F79">
              <w:t>Cohérence entre la législation et la politique de la Bm.</w:t>
            </w:r>
          </w:p>
        </w:tc>
        <w:tc>
          <w:tcPr>
            <w:tcW w:w="897" w:type="pct"/>
            <w:vAlign w:val="center"/>
          </w:tcPr>
          <w:p w14:paraId="427A38A8" w14:textId="77777777" w:rsidR="00A57DC3" w:rsidRDefault="00A57DC3" w:rsidP="00A57DC3">
            <w:pPr>
              <w:pStyle w:val="cg"/>
              <w:spacing w:line="200" w:lineRule="exact"/>
            </w:pPr>
            <w:r>
              <w:t>Appliquer la législation nationale</w:t>
            </w:r>
          </w:p>
          <w:p w14:paraId="65DC543A" w14:textId="77777777" w:rsidR="00A57DC3" w:rsidRDefault="00A57DC3" w:rsidP="00A57DC3">
            <w:pPr>
              <w:pStyle w:val="cg"/>
              <w:spacing w:line="200" w:lineRule="exact"/>
            </w:pPr>
          </w:p>
          <w:p w14:paraId="5098350C" w14:textId="77777777" w:rsidR="00A57DC3" w:rsidRPr="003C1F79" w:rsidRDefault="00A57DC3" w:rsidP="00A57DC3">
            <w:pPr>
              <w:pStyle w:val="cg"/>
              <w:spacing w:line="200" w:lineRule="exact"/>
            </w:pPr>
            <w:r w:rsidRPr="003C1F79">
              <w:t>Les personnes bénéficiaires de l’aide sont celles inscrites dans les fichiers, lors de la phase de recensement.</w:t>
            </w:r>
          </w:p>
        </w:tc>
      </w:tr>
      <w:tr w:rsidR="00A57DC3" w:rsidRPr="003C1F79" w14:paraId="79920581" w14:textId="77777777" w:rsidTr="00A57DC3">
        <w:tc>
          <w:tcPr>
            <w:tcW w:w="5000" w:type="pct"/>
            <w:gridSpan w:val="4"/>
            <w:shd w:val="clear" w:color="auto" w:fill="D9D9D9" w:themeFill="background1" w:themeFillShade="D9"/>
            <w:vAlign w:val="center"/>
          </w:tcPr>
          <w:p w14:paraId="4F11D12A" w14:textId="77777777" w:rsidR="00A57DC3" w:rsidRPr="003C1F79" w:rsidRDefault="00A57DC3" w:rsidP="00A57DC3">
            <w:pPr>
              <w:pStyle w:val="cgt"/>
            </w:pPr>
            <w:r w:rsidRPr="003C1F79">
              <w:t>Types de paiement :</w:t>
            </w:r>
          </w:p>
        </w:tc>
      </w:tr>
      <w:tr w:rsidR="00A57DC3" w:rsidRPr="003C1F79" w14:paraId="57B801AE" w14:textId="77777777" w:rsidTr="00A57DC3">
        <w:tc>
          <w:tcPr>
            <w:tcW w:w="1469" w:type="pct"/>
            <w:vAlign w:val="center"/>
          </w:tcPr>
          <w:p w14:paraId="71EA307A" w14:textId="77777777" w:rsidR="00A57DC3" w:rsidRPr="003C1F79" w:rsidRDefault="00A57DC3" w:rsidP="00A57DC3">
            <w:pPr>
              <w:pStyle w:val="cg"/>
              <w:spacing w:line="200" w:lineRule="exact"/>
            </w:pPr>
            <w:r w:rsidRPr="003C1F79">
              <w:t xml:space="preserve">Dans les procédures d’expropriation pour cause d’utilité publique, de purge des droits coutumiers et pour les cultures détruites, le paiement des indemnisations est fait en espèces. </w:t>
            </w:r>
          </w:p>
        </w:tc>
        <w:tc>
          <w:tcPr>
            <w:tcW w:w="1718" w:type="pct"/>
            <w:vAlign w:val="center"/>
          </w:tcPr>
          <w:p w14:paraId="4052BA06" w14:textId="77777777" w:rsidR="00A57DC3" w:rsidRPr="003C1F79" w:rsidRDefault="00A57DC3" w:rsidP="00A57DC3">
            <w:pPr>
              <w:pStyle w:val="cg"/>
              <w:spacing w:line="200" w:lineRule="exact"/>
            </w:pPr>
            <w:r w:rsidRPr="003C1F79">
              <w:t xml:space="preserve">- Population dont les moyens d’existence sont tirés de la terre : préférence en nature avec options non foncières (paiement en espèces, ou combiné à des perspectives d’emploi ou de travail indépendant (Cf. OP 4.12, § 11). </w:t>
            </w:r>
          </w:p>
          <w:p w14:paraId="40B73BD7" w14:textId="77777777" w:rsidR="00A57DC3" w:rsidRPr="003C1F79" w:rsidRDefault="00A57DC3" w:rsidP="00A57DC3">
            <w:pPr>
              <w:pStyle w:val="cg"/>
              <w:spacing w:line="200" w:lineRule="exact"/>
            </w:pPr>
            <w:r w:rsidRPr="003C1F79">
              <w:t>- Perte de biens : paiement en espèces acceptable selon trois cas (Cf. PO 4.12, § 12)</w:t>
            </w:r>
          </w:p>
        </w:tc>
        <w:tc>
          <w:tcPr>
            <w:tcW w:w="916" w:type="pct"/>
            <w:vAlign w:val="center"/>
          </w:tcPr>
          <w:p w14:paraId="507F81C5" w14:textId="77777777" w:rsidR="00A57DC3" w:rsidRPr="003C1F79" w:rsidRDefault="00A57DC3" w:rsidP="00A57DC3">
            <w:pPr>
              <w:pStyle w:val="cg"/>
              <w:spacing w:line="200" w:lineRule="exact"/>
            </w:pPr>
            <w:r w:rsidRPr="003C1F79">
              <w:t>Divergence entre la législation ivoirienne et les politiques de la Bm.</w:t>
            </w:r>
          </w:p>
        </w:tc>
        <w:tc>
          <w:tcPr>
            <w:tcW w:w="897" w:type="pct"/>
            <w:vAlign w:val="center"/>
          </w:tcPr>
          <w:p w14:paraId="46A2342A" w14:textId="77777777" w:rsidR="00A57DC3" w:rsidRPr="003C1F79" w:rsidRDefault="00A57DC3" w:rsidP="00A57DC3">
            <w:pPr>
              <w:pStyle w:val="cg"/>
              <w:spacing w:line="200" w:lineRule="exact"/>
            </w:pPr>
            <w:r w:rsidRPr="003C1F79">
              <w:t>Appliquer la politique de la Bm.</w:t>
            </w:r>
          </w:p>
        </w:tc>
      </w:tr>
      <w:tr w:rsidR="00A57DC3" w:rsidRPr="003C1F79" w14:paraId="35773354" w14:textId="77777777" w:rsidTr="00A57DC3">
        <w:tc>
          <w:tcPr>
            <w:tcW w:w="5000" w:type="pct"/>
            <w:gridSpan w:val="4"/>
            <w:shd w:val="clear" w:color="auto" w:fill="D9D9D9" w:themeFill="background1" w:themeFillShade="D9"/>
            <w:vAlign w:val="center"/>
          </w:tcPr>
          <w:p w14:paraId="4925428F" w14:textId="77777777" w:rsidR="00A57DC3" w:rsidRPr="003C1F79" w:rsidRDefault="00A57DC3" w:rsidP="00A57DC3">
            <w:pPr>
              <w:pStyle w:val="cgt"/>
            </w:pPr>
            <w:r w:rsidRPr="003C1F79">
              <w:t>Occupants irréguliers :</w:t>
            </w:r>
          </w:p>
        </w:tc>
      </w:tr>
      <w:tr w:rsidR="00A57DC3" w:rsidRPr="003C1F79" w14:paraId="24BE557C" w14:textId="77777777" w:rsidTr="00A57DC3">
        <w:tc>
          <w:tcPr>
            <w:tcW w:w="1469" w:type="pct"/>
            <w:vAlign w:val="center"/>
          </w:tcPr>
          <w:p w14:paraId="38F8ED04" w14:textId="77777777" w:rsidR="00A57DC3" w:rsidRPr="003C1F79" w:rsidRDefault="00A57DC3" w:rsidP="00A57DC3">
            <w:pPr>
              <w:pStyle w:val="cg"/>
              <w:spacing w:line="200" w:lineRule="exact"/>
            </w:pPr>
            <w:r w:rsidRPr="003C1F79">
              <w:t>La législation ivoirienne n’offre aucune garantie à l’occupant irrégulier d’un terrain.</w:t>
            </w:r>
          </w:p>
          <w:p w14:paraId="40A98194" w14:textId="77777777" w:rsidR="00A57DC3" w:rsidRPr="003C1F79" w:rsidRDefault="00A57DC3" w:rsidP="00A57DC3">
            <w:pPr>
              <w:pStyle w:val="cg"/>
              <w:spacing w:line="200" w:lineRule="exact"/>
            </w:pPr>
            <w:r w:rsidRPr="003C1F79">
              <w:t>Il s’expose à un déguerpissement pur et simple.</w:t>
            </w:r>
          </w:p>
        </w:tc>
        <w:tc>
          <w:tcPr>
            <w:tcW w:w="1718" w:type="pct"/>
            <w:vAlign w:val="center"/>
          </w:tcPr>
          <w:p w14:paraId="41DCDD69" w14:textId="77777777" w:rsidR="00A57DC3" w:rsidRPr="003C1F79" w:rsidRDefault="00A57DC3" w:rsidP="00A57DC3">
            <w:pPr>
              <w:pStyle w:val="cg"/>
              <w:spacing w:line="200" w:lineRule="exact"/>
            </w:pPr>
            <w:r w:rsidRPr="003C1F79">
              <w:t>- PO 4.12, §16 : Les personnes relevant du § 15 c) reçoivent une aide à la réinstallation en lieu et place de la compensation pour les terres qu’elles occupent, et toute autre aide, en tant que de besoin, aux fins d’atteindre les objectifs énoncés dans la présente politique, à la condition qu’elles aient occupé les terres dans la zone du projet avant une date limite fixée.</w:t>
            </w:r>
          </w:p>
          <w:p w14:paraId="5126EC65" w14:textId="77777777" w:rsidR="00A57DC3" w:rsidRPr="003C1F79" w:rsidRDefault="00A57DC3" w:rsidP="00A57DC3">
            <w:pPr>
              <w:pStyle w:val="cg"/>
              <w:spacing w:line="200" w:lineRule="exact"/>
            </w:pPr>
            <w:r w:rsidRPr="003C1F79">
              <w:t>- PO 4.12 § 6 b) i) et c) : Si une relocalisation physique est nécessaire, les personnes déplacées doivent bénéficier des indemnités de déplacement durant la réinstallation.</w:t>
            </w:r>
          </w:p>
        </w:tc>
        <w:tc>
          <w:tcPr>
            <w:tcW w:w="916" w:type="pct"/>
            <w:vAlign w:val="center"/>
          </w:tcPr>
          <w:p w14:paraId="5D47C411" w14:textId="77777777" w:rsidR="00A57DC3" w:rsidRPr="003C1F79" w:rsidRDefault="00A57DC3" w:rsidP="00A57DC3">
            <w:pPr>
              <w:pStyle w:val="cg"/>
              <w:spacing w:line="200" w:lineRule="exact"/>
            </w:pPr>
            <w:r w:rsidRPr="003C1F79">
              <w:t>Écart entre la politique de la Bm et la législation ivoirienne.</w:t>
            </w:r>
          </w:p>
        </w:tc>
        <w:tc>
          <w:tcPr>
            <w:tcW w:w="897" w:type="pct"/>
            <w:vAlign w:val="center"/>
          </w:tcPr>
          <w:p w14:paraId="2539B72A" w14:textId="77777777" w:rsidR="00A57DC3" w:rsidRPr="003C1F79" w:rsidRDefault="00A57DC3" w:rsidP="00A57DC3">
            <w:pPr>
              <w:pStyle w:val="cg"/>
              <w:spacing w:line="200" w:lineRule="exact"/>
            </w:pPr>
            <w:r w:rsidRPr="003C1F79">
              <w:t>Appliquer la politique de la Bm.</w:t>
            </w:r>
          </w:p>
          <w:p w14:paraId="32348AD2" w14:textId="77777777" w:rsidR="00A57DC3" w:rsidRPr="003C1F79" w:rsidRDefault="00A57DC3" w:rsidP="00A57DC3">
            <w:pPr>
              <w:pStyle w:val="cg"/>
              <w:spacing w:line="200" w:lineRule="exact"/>
            </w:pPr>
            <w:r w:rsidRPr="003C1F79">
              <w:t>- aider pour la réalisation d’une activité génératrice de revenus.</w:t>
            </w:r>
          </w:p>
        </w:tc>
      </w:tr>
      <w:tr w:rsidR="00A57DC3" w:rsidRPr="003C1F79" w14:paraId="6639EA80" w14:textId="77777777" w:rsidTr="00A57DC3">
        <w:tc>
          <w:tcPr>
            <w:tcW w:w="5000" w:type="pct"/>
            <w:gridSpan w:val="4"/>
            <w:shd w:val="clear" w:color="auto" w:fill="D9D9D9" w:themeFill="background1" w:themeFillShade="D9"/>
            <w:vAlign w:val="center"/>
          </w:tcPr>
          <w:p w14:paraId="34E23C8E" w14:textId="77777777" w:rsidR="00A57DC3" w:rsidRPr="003C1F79" w:rsidRDefault="00A57DC3" w:rsidP="00A57DC3">
            <w:pPr>
              <w:pStyle w:val="cgt"/>
            </w:pPr>
            <w:r w:rsidRPr="003C1F79">
              <w:lastRenderedPageBreak/>
              <w:t>Groupes vulnérables :</w:t>
            </w:r>
          </w:p>
        </w:tc>
      </w:tr>
      <w:tr w:rsidR="00A57DC3" w:rsidRPr="003C1F79" w14:paraId="10DA9D91" w14:textId="77777777" w:rsidTr="00A57DC3">
        <w:tc>
          <w:tcPr>
            <w:tcW w:w="1469" w:type="pct"/>
            <w:vAlign w:val="center"/>
          </w:tcPr>
          <w:p w14:paraId="56E62550" w14:textId="77777777" w:rsidR="00A57DC3" w:rsidRPr="003C1F79" w:rsidRDefault="00A57DC3" w:rsidP="00A57DC3">
            <w:pPr>
              <w:pStyle w:val="cg"/>
              <w:spacing w:line="200" w:lineRule="exact"/>
            </w:pPr>
            <w:r w:rsidRPr="003C1F79">
              <w:t>La législation ivoirienne n’en parle pas spécifiquement.</w:t>
            </w:r>
          </w:p>
        </w:tc>
        <w:tc>
          <w:tcPr>
            <w:tcW w:w="1718" w:type="pct"/>
            <w:vAlign w:val="center"/>
          </w:tcPr>
          <w:p w14:paraId="56324EB8" w14:textId="77777777" w:rsidR="00A57DC3" w:rsidRPr="003C1F79" w:rsidRDefault="00A57DC3" w:rsidP="00A57DC3">
            <w:pPr>
              <w:pStyle w:val="cg"/>
              <w:spacing w:line="200" w:lineRule="exact"/>
            </w:pPr>
            <w:r w:rsidRPr="003C1F79">
              <w:t>PO 4.12, par. 8 : Pour que les objectifs de cette politique soient atteints, il faut porter une attention particulière aux besoins des groupes vulnérables au sein des populations déplacées, notamment les personnes vivant en deçà du seuil de pauvreté, les travailleurs sans terre, les femmes et les enfants, les minorités ethniques et toutes les autres personnes déplacées risquant de ne pas être protégées par la législation nationale relative à la compensation foncière.</w:t>
            </w:r>
          </w:p>
        </w:tc>
        <w:tc>
          <w:tcPr>
            <w:tcW w:w="916" w:type="pct"/>
            <w:vAlign w:val="center"/>
          </w:tcPr>
          <w:p w14:paraId="6302CED2" w14:textId="77777777" w:rsidR="00A57DC3" w:rsidRPr="003C1F79" w:rsidRDefault="00A57DC3" w:rsidP="00A57DC3">
            <w:pPr>
              <w:pStyle w:val="cg"/>
              <w:spacing w:line="200" w:lineRule="exact"/>
            </w:pPr>
            <w:r w:rsidRPr="003C1F79">
              <w:t>Écart entre la législation ivoirienne et la politique de la Bm.</w:t>
            </w:r>
          </w:p>
        </w:tc>
        <w:tc>
          <w:tcPr>
            <w:tcW w:w="897" w:type="pct"/>
            <w:vAlign w:val="center"/>
          </w:tcPr>
          <w:p w14:paraId="7DC5304B" w14:textId="77777777" w:rsidR="00A57DC3" w:rsidRPr="003C1F79" w:rsidRDefault="00A57DC3" w:rsidP="00A57DC3">
            <w:pPr>
              <w:pStyle w:val="cg"/>
              <w:spacing w:line="200" w:lineRule="exact"/>
            </w:pPr>
            <w:r w:rsidRPr="003C1F79">
              <w:t>Appliquer la politique de la Bm.</w:t>
            </w:r>
          </w:p>
        </w:tc>
      </w:tr>
      <w:tr w:rsidR="00A57DC3" w:rsidRPr="003C1F79" w14:paraId="5914D237" w14:textId="77777777" w:rsidTr="00A57DC3">
        <w:tc>
          <w:tcPr>
            <w:tcW w:w="5000" w:type="pct"/>
            <w:gridSpan w:val="4"/>
            <w:shd w:val="clear" w:color="auto" w:fill="D9D9D9" w:themeFill="background1" w:themeFillShade="D9"/>
            <w:vAlign w:val="center"/>
          </w:tcPr>
          <w:p w14:paraId="2DDB81F1" w14:textId="77777777" w:rsidR="00A57DC3" w:rsidRPr="003C1F79" w:rsidRDefault="00A57DC3" w:rsidP="00A57DC3">
            <w:pPr>
              <w:pStyle w:val="cgt"/>
            </w:pPr>
            <w:r w:rsidRPr="003C1F79">
              <w:t>Litiges :</w:t>
            </w:r>
          </w:p>
        </w:tc>
      </w:tr>
      <w:tr w:rsidR="00A57DC3" w:rsidRPr="003C1F79" w14:paraId="62074188" w14:textId="77777777" w:rsidTr="00A57DC3">
        <w:tc>
          <w:tcPr>
            <w:tcW w:w="1469" w:type="pct"/>
            <w:vAlign w:val="center"/>
          </w:tcPr>
          <w:p w14:paraId="0ED175C1" w14:textId="77777777" w:rsidR="00A57DC3" w:rsidRPr="003C1F79" w:rsidRDefault="00A57DC3" w:rsidP="00A57DC3">
            <w:pPr>
              <w:pStyle w:val="cg"/>
              <w:spacing w:line="200" w:lineRule="exact"/>
            </w:pPr>
            <w:r w:rsidRPr="003C1F79">
              <w:t>- La saisine du tribunal est prévue en cas de non entente avec l’administration ;</w:t>
            </w:r>
          </w:p>
          <w:p w14:paraId="149F2490" w14:textId="77777777" w:rsidR="00A57DC3" w:rsidRPr="003C1F79" w:rsidRDefault="00A57DC3" w:rsidP="00A57DC3">
            <w:pPr>
              <w:pStyle w:val="cg"/>
              <w:spacing w:line="200" w:lineRule="exact"/>
            </w:pPr>
            <w:r w:rsidRPr="003C1F79">
              <w:t>- La procédure de la purge des droits coutumiers offre un cadre de gestion des désaccords.</w:t>
            </w:r>
          </w:p>
        </w:tc>
        <w:tc>
          <w:tcPr>
            <w:tcW w:w="1718" w:type="pct"/>
            <w:vAlign w:val="center"/>
          </w:tcPr>
          <w:p w14:paraId="384A6BAD" w14:textId="77777777" w:rsidR="00A57DC3" w:rsidRPr="003C1F79" w:rsidRDefault="00A57DC3" w:rsidP="00A57DC3">
            <w:pPr>
              <w:pStyle w:val="cg"/>
              <w:spacing w:line="200" w:lineRule="exact"/>
            </w:pPr>
            <w:r w:rsidRPr="003C1F79">
              <w:t>Annexe A PO 4.12, § 7 b) ; Annexe A PO 4.12, § 16 c) Annexe A, § 17 : prévoir les procédures judiciaires avec des délais raisonnables, un coût abordable et à la portée de tous, en favorisant les mécanismes alternatifs, tels que la conciliation, la médiation, le recours aux autorités coutumières.</w:t>
            </w:r>
          </w:p>
        </w:tc>
        <w:tc>
          <w:tcPr>
            <w:tcW w:w="916" w:type="pct"/>
            <w:vAlign w:val="center"/>
          </w:tcPr>
          <w:p w14:paraId="1A118AA4" w14:textId="77777777" w:rsidR="00A57DC3" w:rsidRPr="003C1F79" w:rsidRDefault="00A57DC3" w:rsidP="00A57DC3">
            <w:pPr>
              <w:pStyle w:val="cg"/>
              <w:spacing w:line="200" w:lineRule="exact"/>
            </w:pPr>
            <w:r w:rsidRPr="003C1F79">
              <w:t>Cohérence entre la législation ivoirienne et la politique de la Bm.</w:t>
            </w:r>
          </w:p>
        </w:tc>
        <w:tc>
          <w:tcPr>
            <w:tcW w:w="897" w:type="pct"/>
            <w:vAlign w:val="center"/>
          </w:tcPr>
          <w:p w14:paraId="2E00714C" w14:textId="77777777" w:rsidR="00A57DC3" w:rsidRPr="003C1F79" w:rsidRDefault="00A57DC3" w:rsidP="00A57DC3">
            <w:pPr>
              <w:pStyle w:val="cg"/>
              <w:spacing w:line="200" w:lineRule="exact"/>
            </w:pPr>
            <w:r w:rsidRPr="003C1F79">
              <w:t>Appliquer la législation ivoirienne et la politique de la Bm.</w:t>
            </w:r>
          </w:p>
        </w:tc>
      </w:tr>
      <w:tr w:rsidR="00A57DC3" w:rsidRPr="003C1F79" w14:paraId="3796AF2E" w14:textId="77777777" w:rsidTr="00A57DC3">
        <w:tc>
          <w:tcPr>
            <w:tcW w:w="5000" w:type="pct"/>
            <w:gridSpan w:val="4"/>
            <w:shd w:val="clear" w:color="auto" w:fill="D9D9D9" w:themeFill="background1" w:themeFillShade="D9"/>
            <w:vAlign w:val="center"/>
          </w:tcPr>
          <w:p w14:paraId="4B69DED7" w14:textId="77777777" w:rsidR="00A57DC3" w:rsidRPr="003C1F79" w:rsidRDefault="00A57DC3" w:rsidP="00A57DC3">
            <w:pPr>
              <w:pStyle w:val="cgt"/>
            </w:pPr>
            <w:r w:rsidRPr="003C1F79">
              <w:t xml:space="preserve">Consultation : </w:t>
            </w:r>
          </w:p>
        </w:tc>
      </w:tr>
      <w:tr w:rsidR="00A57DC3" w:rsidRPr="003C1F79" w14:paraId="2B5F6238" w14:textId="77777777" w:rsidTr="00A57DC3">
        <w:tc>
          <w:tcPr>
            <w:tcW w:w="1469" w:type="pct"/>
            <w:vAlign w:val="center"/>
          </w:tcPr>
          <w:p w14:paraId="2ACB3FB8" w14:textId="77777777" w:rsidR="00A57DC3" w:rsidRPr="003C1F79" w:rsidRDefault="00A57DC3" w:rsidP="00A57DC3">
            <w:pPr>
              <w:pStyle w:val="cg"/>
              <w:spacing w:line="200" w:lineRule="exact"/>
            </w:pPr>
            <w:r w:rsidRPr="003C1F79">
              <w:t>- Enquête commodo et incommodo pour l’expropriation pour cause d’utilité publique ;</w:t>
            </w:r>
          </w:p>
          <w:p w14:paraId="52583EAC" w14:textId="77777777" w:rsidR="00A57DC3" w:rsidRPr="003C1F79" w:rsidRDefault="00A57DC3" w:rsidP="00A57DC3">
            <w:pPr>
              <w:pStyle w:val="cg"/>
              <w:spacing w:line="200" w:lineRule="exact"/>
            </w:pPr>
            <w:r w:rsidRPr="003C1F79">
              <w:t>- Consultation des communautés dans le cadre de la purge des droits coutumiers ;</w:t>
            </w:r>
          </w:p>
          <w:p w14:paraId="1E693B9B" w14:textId="77777777" w:rsidR="00A57DC3" w:rsidRPr="003C1F79" w:rsidRDefault="00A57DC3" w:rsidP="00A57DC3">
            <w:pPr>
              <w:pStyle w:val="cg"/>
              <w:spacing w:line="200" w:lineRule="exact"/>
            </w:pPr>
            <w:r w:rsidRPr="003C1F79">
              <w:t>- Mise en demeure des occupants de terrain sans titre avant déguerpissement.</w:t>
            </w:r>
          </w:p>
        </w:tc>
        <w:tc>
          <w:tcPr>
            <w:tcW w:w="1718" w:type="pct"/>
            <w:vAlign w:val="center"/>
          </w:tcPr>
          <w:p w14:paraId="46206B18" w14:textId="77777777" w:rsidR="00A57DC3" w:rsidRPr="003C1F79" w:rsidRDefault="00A57DC3" w:rsidP="00A57DC3">
            <w:pPr>
              <w:pStyle w:val="cg"/>
              <w:spacing w:line="200" w:lineRule="exact"/>
            </w:pPr>
            <w:r w:rsidRPr="003C1F79">
              <w:t>Les populations déplacées devront être consultées de manière constructive et avoir la possibilité de participer à tout le processus de réinstallation conformément au § 2 b) de la PO 4.12 ; § 13 a) Annexe A, § 15 d), Annexe A, § 16 a).</w:t>
            </w:r>
          </w:p>
        </w:tc>
        <w:tc>
          <w:tcPr>
            <w:tcW w:w="916" w:type="pct"/>
            <w:vAlign w:val="center"/>
          </w:tcPr>
          <w:p w14:paraId="64B963FD" w14:textId="77777777" w:rsidR="00A57DC3" w:rsidRPr="003C1F79" w:rsidRDefault="00A57DC3" w:rsidP="00A57DC3">
            <w:pPr>
              <w:pStyle w:val="cg"/>
              <w:spacing w:line="200" w:lineRule="exact"/>
            </w:pPr>
            <w:r w:rsidRPr="003C1F79">
              <w:t>Convergence avec la politique de la Bm.</w:t>
            </w:r>
          </w:p>
        </w:tc>
        <w:tc>
          <w:tcPr>
            <w:tcW w:w="897" w:type="pct"/>
            <w:vAlign w:val="center"/>
          </w:tcPr>
          <w:p w14:paraId="373DCCCF" w14:textId="77777777" w:rsidR="00A57DC3" w:rsidRDefault="00A57DC3" w:rsidP="00A57DC3">
            <w:pPr>
              <w:pStyle w:val="cg"/>
              <w:spacing w:line="200" w:lineRule="exact"/>
            </w:pPr>
            <w:r>
              <w:t>Appliquer la législation nationale</w:t>
            </w:r>
          </w:p>
          <w:p w14:paraId="58E6EA41" w14:textId="77777777" w:rsidR="00A57DC3" w:rsidRDefault="00A57DC3" w:rsidP="00A57DC3">
            <w:pPr>
              <w:pStyle w:val="cg"/>
              <w:spacing w:line="200" w:lineRule="exact"/>
            </w:pPr>
          </w:p>
          <w:p w14:paraId="2DB59D46" w14:textId="77777777" w:rsidR="00A57DC3" w:rsidRPr="003C1F79" w:rsidRDefault="00A57DC3" w:rsidP="00A57DC3">
            <w:pPr>
              <w:pStyle w:val="cg"/>
              <w:spacing w:line="200" w:lineRule="exact"/>
            </w:pPr>
            <w:r w:rsidRPr="003C1F79">
              <w:t>Recueillir l’avis des populations pour l’établissement d’un programme de déplacement.</w:t>
            </w:r>
          </w:p>
        </w:tc>
      </w:tr>
      <w:tr w:rsidR="00A57DC3" w:rsidRPr="003C1F79" w14:paraId="2D6BD535" w14:textId="77777777" w:rsidTr="00A57DC3">
        <w:tc>
          <w:tcPr>
            <w:tcW w:w="5000" w:type="pct"/>
            <w:gridSpan w:val="4"/>
            <w:shd w:val="clear" w:color="auto" w:fill="D9D9D9" w:themeFill="background1" w:themeFillShade="D9"/>
            <w:vAlign w:val="center"/>
          </w:tcPr>
          <w:p w14:paraId="0547C561" w14:textId="77777777" w:rsidR="00A57DC3" w:rsidRPr="003C1F79" w:rsidRDefault="00A57DC3" w:rsidP="00A57DC3">
            <w:pPr>
              <w:pStyle w:val="cgt"/>
            </w:pPr>
            <w:r w:rsidRPr="003C1F79">
              <w:t xml:space="preserve">Coûts de réinstallation : </w:t>
            </w:r>
          </w:p>
        </w:tc>
      </w:tr>
      <w:tr w:rsidR="00A57DC3" w:rsidRPr="003C1F79" w14:paraId="268FEE12" w14:textId="77777777" w:rsidTr="00A57DC3">
        <w:tc>
          <w:tcPr>
            <w:tcW w:w="1469" w:type="pct"/>
            <w:vAlign w:val="center"/>
          </w:tcPr>
          <w:p w14:paraId="1CDF2A39" w14:textId="77777777" w:rsidR="00A57DC3" w:rsidRPr="003C1F79" w:rsidRDefault="00A57DC3" w:rsidP="00A57DC3">
            <w:pPr>
              <w:pStyle w:val="cg"/>
              <w:spacing w:line="200" w:lineRule="exact"/>
            </w:pPr>
            <w:r w:rsidRPr="003C1F79">
              <w:t>Non prévu par la législation.</w:t>
            </w:r>
          </w:p>
        </w:tc>
        <w:tc>
          <w:tcPr>
            <w:tcW w:w="1718" w:type="pct"/>
            <w:vAlign w:val="center"/>
          </w:tcPr>
          <w:p w14:paraId="386389A0" w14:textId="77777777" w:rsidR="00A57DC3" w:rsidRPr="003C1F79" w:rsidRDefault="00A57DC3" w:rsidP="00A57DC3">
            <w:pPr>
              <w:pStyle w:val="cg"/>
              <w:spacing w:line="200" w:lineRule="exact"/>
            </w:pPr>
            <w:r w:rsidRPr="003C1F79">
              <w:t>Payable par le projet</w:t>
            </w:r>
          </w:p>
        </w:tc>
        <w:tc>
          <w:tcPr>
            <w:tcW w:w="916" w:type="pct"/>
            <w:vAlign w:val="center"/>
          </w:tcPr>
          <w:p w14:paraId="5DA38C73" w14:textId="77777777" w:rsidR="00A57DC3" w:rsidRPr="003C1F79" w:rsidRDefault="00A57DC3" w:rsidP="00A57DC3">
            <w:pPr>
              <w:pStyle w:val="cg"/>
              <w:spacing w:line="200" w:lineRule="exact"/>
            </w:pPr>
            <w:r w:rsidRPr="003C1F79">
              <w:t>Écart entre législation et PO.</w:t>
            </w:r>
          </w:p>
        </w:tc>
        <w:tc>
          <w:tcPr>
            <w:tcW w:w="897" w:type="pct"/>
            <w:vAlign w:val="center"/>
          </w:tcPr>
          <w:p w14:paraId="665002FF" w14:textId="77777777" w:rsidR="00A57DC3" w:rsidRPr="003C1F79" w:rsidRDefault="00A57DC3" w:rsidP="00A57DC3">
            <w:pPr>
              <w:pStyle w:val="cg"/>
              <w:spacing w:line="200" w:lineRule="exact"/>
            </w:pPr>
            <w:r w:rsidRPr="003C1F79">
              <w:t>Appliquer la politique de la Bm.</w:t>
            </w:r>
          </w:p>
        </w:tc>
      </w:tr>
      <w:tr w:rsidR="00A57DC3" w:rsidRPr="003C1F79" w14:paraId="54E312BA" w14:textId="77777777" w:rsidTr="00A57DC3">
        <w:tc>
          <w:tcPr>
            <w:tcW w:w="5000" w:type="pct"/>
            <w:gridSpan w:val="4"/>
            <w:shd w:val="clear" w:color="auto" w:fill="D9D9D9" w:themeFill="background1" w:themeFillShade="D9"/>
            <w:vAlign w:val="center"/>
          </w:tcPr>
          <w:p w14:paraId="7AACDE8F" w14:textId="77777777" w:rsidR="00A57DC3" w:rsidRPr="003C1F79" w:rsidRDefault="00A57DC3" w:rsidP="00A57DC3">
            <w:pPr>
              <w:pStyle w:val="cgt"/>
            </w:pPr>
            <w:r w:rsidRPr="003C1F79">
              <w:t xml:space="preserve">Suivi de la réinstallation : </w:t>
            </w:r>
          </w:p>
        </w:tc>
      </w:tr>
      <w:tr w:rsidR="00A57DC3" w:rsidRPr="003C1F79" w14:paraId="60186D1E" w14:textId="77777777" w:rsidTr="00A57DC3">
        <w:tc>
          <w:tcPr>
            <w:tcW w:w="1469" w:type="pct"/>
            <w:vAlign w:val="center"/>
          </w:tcPr>
          <w:p w14:paraId="2652504D" w14:textId="77777777" w:rsidR="00A57DC3" w:rsidRPr="003C1F79" w:rsidRDefault="00A57DC3" w:rsidP="00A57DC3">
            <w:pPr>
              <w:pStyle w:val="cg"/>
              <w:spacing w:line="200" w:lineRule="exact"/>
            </w:pPr>
            <w:r w:rsidRPr="003C1F79">
              <w:t>Non prévu par la législation.</w:t>
            </w:r>
          </w:p>
        </w:tc>
        <w:tc>
          <w:tcPr>
            <w:tcW w:w="1718" w:type="pct"/>
            <w:vAlign w:val="center"/>
          </w:tcPr>
          <w:p w14:paraId="3EDF4E93" w14:textId="77777777" w:rsidR="00A57DC3" w:rsidRPr="003C1F79" w:rsidRDefault="00A57DC3" w:rsidP="00A57DC3">
            <w:pPr>
              <w:pStyle w:val="cg"/>
              <w:spacing w:line="200" w:lineRule="exact"/>
            </w:pPr>
            <w:r w:rsidRPr="003C1F79">
              <w:t>Nécessaire pour mener à bon terme la réinstallation.</w:t>
            </w:r>
          </w:p>
        </w:tc>
        <w:tc>
          <w:tcPr>
            <w:tcW w:w="916" w:type="pct"/>
            <w:vAlign w:val="center"/>
          </w:tcPr>
          <w:p w14:paraId="17D62483" w14:textId="77777777" w:rsidR="00A57DC3" w:rsidRPr="003C1F79" w:rsidRDefault="00A57DC3" w:rsidP="00A57DC3">
            <w:pPr>
              <w:pStyle w:val="cg"/>
              <w:spacing w:line="200" w:lineRule="exact"/>
            </w:pPr>
            <w:r w:rsidRPr="003C1F79">
              <w:t>Écart entre législation et PO.</w:t>
            </w:r>
          </w:p>
        </w:tc>
        <w:tc>
          <w:tcPr>
            <w:tcW w:w="897" w:type="pct"/>
            <w:vAlign w:val="center"/>
          </w:tcPr>
          <w:p w14:paraId="0D437788" w14:textId="77777777" w:rsidR="00A57DC3" w:rsidRPr="003C1F79" w:rsidRDefault="00A57DC3" w:rsidP="00A57DC3">
            <w:pPr>
              <w:pStyle w:val="cg"/>
              <w:spacing w:line="200" w:lineRule="exact"/>
            </w:pPr>
            <w:r w:rsidRPr="003C1F79">
              <w:t>- Appliquer la politique de la Bm.</w:t>
            </w:r>
          </w:p>
          <w:p w14:paraId="704D49E3" w14:textId="77777777" w:rsidR="00A57DC3" w:rsidRPr="003C1F79" w:rsidRDefault="00A57DC3" w:rsidP="00A57DC3">
            <w:pPr>
              <w:pStyle w:val="cg"/>
              <w:spacing w:line="200" w:lineRule="exact"/>
            </w:pPr>
            <w:r w:rsidRPr="003C1F79">
              <w:t>- Impliquer les resp. des PAPs.</w:t>
            </w:r>
          </w:p>
        </w:tc>
      </w:tr>
    </w:tbl>
    <w:p w14:paraId="7FB33BDD" w14:textId="77777777" w:rsidR="00A57DC3" w:rsidRDefault="00A57DC3" w:rsidP="00F26490">
      <w:pPr>
        <w:pStyle w:val="ps"/>
      </w:pPr>
    </w:p>
    <w:p w14:paraId="1A0C8300" w14:textId="77777777" w:rsidR="00A57DC3" w:rsidRDefault="00A57DC3" w:rsidP="00F26490">
      <w:pPr>
        <w:pStyle w:val="ps"/>
      </w:pPr>
    </w:p>
    <w:p w14:paraId="3EF3A2F4" w14:textId="77777777" w:rsidR="00DE16BC" w:rsidRDefault="00DE16BC" w:rsidP="00F26490">
      <w:pPr>
        <w:pStyle w:val="ps"/>
        <w:sectPr w:rsidR="00DE16BC" w:rsidSect="00012386">
          <w:pgSz w:w="11907" w:h="16840" w:code="9"/>
          <w:pgMar w:top="1418" w:right="1134" w:bottom="1134" w:left="1134" w:header="624" w:footer="624" w:gutter="567"/>
          <w:cols w:space="720"/>
        </w:sectPr>
      </w:pPr>
    </w:p>
    <w:p w14:paraId="42057E99" w14:textId="35E5BB0D" w:rsidR="00A57DC3" w:rsidRPr="00B57E4E" w:rsidRDefault="00A57DC3" w:rsidP="00A57DC3">
      <w:pPr>
        <w:pStyle w:val="Titre1"/>
      </w:pPr>
      <w:bookmarkStart w:id="233" w:name="_Toc531772650"/>
      <w:bookmarkStart w:id="234" w:name="_Toc531854412"/>
      <w:bookmarkStart w:id="235" w:name="_Toc531870694"/>
      <w:bookmarkStart w:id="236" w:name="_Toc531871646"/>
      <w:bookmarkStart w:id="237" w:name="_Toc531871700"/>
      <w:bookmarkStart w:id="238" w:name="_Toc531871755"/>
      <w:bookmarkStart w:id="239" w:name="_Toc531940070"/>
      <w:bookmarkStart w:id="240" w:name="_Toc531947235"/>
      <w:bookmarkStart w:id="241" w:name="_Toc531947349"/>
      <w:bookmarkStart w:id="242" w:name="_Toc532224561"/>
      <w:bookmarkStart w:id="243" w:name="_Toc532228607"/>
      <w:bookmarkStart w:id="244" w:name="_Toc531772651"/>
      <w:bookmarkStart w:id="245" w:name="_Toc531854413"/>
      <w:bookmarkStart w:id="246" w:name="_Toc531870695"/>
      <w:bookmarkStart w:id="247" w:name="_Toc531871647"/>
      <w:bookmarkStart w:id="248" w:name="_Toc531871701"/>
      <w:bookmarkStart w:id="249" w:name="_Toc531871756"/>
      <w:bookmarkStart w:id="250" w:name="_Toc531940071"/>
      <w:bookmarkStart w:id="251" w:name="_Toc531947236"/>
      <w:bookmarkStart w:id="252" w:name="_Toc531947350"/>
      <w:bookmarkStart w:id="253" w:name="_Toc532224562"/>
      <w:bookmarkStart w:id="254" w:name="_Toc532228608"/>
      <w:bookmarkStart w:id="255" w:name="_Toc531772652"/>
      <w:bookmarkStart w:id="256" w:name="_Toc531854414"/>
      <w:bookmarkStart w:id="257" w:name="_Toc531870696"/>
      <w:bookmarkStart w:id="258" w:name="_Toc531871648"/>
      <w:bookmarkStart w:id="259" w:name="_Toc531871702"/>
      <w:bookmarkStart w:id="260" w:name="_Toc531871757"/>
      <w:bookmarkStart w:id="261" w:name="_Toc531940072"/>
      <w:bookmarkStart w:id="262" w:name="_Toc531947237"/>
      <w:bookmarkStart w:id="263" w:name="_Toc531947351"/>
      <w:bookmarkStart w:id="264" w:name="_Toc532224563"/>
      <w:bookmarkStart w:id="265" w:name="_Toc532228609"/>
      <w:bookmarkStart w:id="266" w:name="_Toc460582410"/>
      <w:bookmarkStart w:id="267" w:name="_Toc527984499"/>
      <w:bookmarkStart w:id="268" w:name="_Toc532230079"/>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r w:rsidRPr="00B57E4E">
        <w:lastRenderedPageBreak/>
        <w:t xml:space="preserve">Processus de </w:t>
      </w:r>
      <w:bookmarkEnd w:id="266"/>
      <w:bookmarkEnd w:id="267"/>
      <w:r w:rsidRPr="00B57E4E">
        <w:t>réinstallation</w:t>
      </w:r>
      <w:bookmarkEnd w:id="268"/>
    </w:p>
    <w:p w14:paraId="67D68939" w14:textId="77777777" w:rsidR="00A57DC3" w:rsidRPr="00B57E4E" w:rsidRDefault="00A57DC3" w:rsidP="008E1781">
      <w:pPr>
        <w:pStyle w:val="Titre2"/>
        <w:rPr>
          <w:smallCaps w:val="0"/>
        </w:rPr>
      </w:pPr>
      <w:bookmarkStart w:id="269" w:name="_Toc460258248"/>
      <w:bookmarkStart w:id="270" w:name="_Toc527984500"/>
      <w:bookmarkStart w:id="271" w:name="_Toc532230080"/>
      <w:bookmarkEnd w:id="269"/>
      <w:r w:rsidRPr="00B57E4E">
        <w:t>Processus de sélection ou de tri des projets ou micro-projets</w:t>
      </w:r>
      <w:bookmarkEnd w:id="270"/>
      <w:bookmarkEnd w:id="271"/>
    </w:p>
    <w:p w14:paraId="2C5B4126" w14:textId="77777777" w:rsidR="00A57DC3" w:rsidRPr="00B57E4E" w:rsidRDefault="00A57DC3" w:rsidP="008E1781">
      <w:pPr>
        <w:pStyle w:val="ps"/>
        <w:rPr>
          <w:b/>
        </w:rPr>
      </w:pPr>
      <w:r w:rsidRPr="00B57E4E">
        <w:t xml:space="preserve">Le tri des microprojets est une phase importante pour identifier les types et la nature des impacts potentiels liés aux activités proposées dans le cadre du Projet et pour fournir des mesures adéquates permettant de faire face à ces impacts. Le tri des questions liées aux réinstallations fera partie intégrante de la sélection dans le domaine environnemental et social. Les mesures permettant de faire face aux problèmes de réinstallation devront assurer que les PAPs : </w:t>
      </w:r>
    </w:p>
    <w:p w14:paraId="43DF28CB" w14:textId="77777777" w:rsidR="00A57DC3" w:rsidRPr="008E1781" w:rsidRDefault="00A57DC3" w:rsidP="008E1781">
      <w:pPr>
        <w:pStyle w:val="ea"/>
      </w:pPr>
      <w:r w:rsidRPr="00A57DC3">
        <w:t xml:space="preserve">sont informées des options </w:t>
      </w:r>
      <w:r w:rsidRPr="008E1781">
        <w:t>et de leurs droits par rapport à la réinstallation ;</w:t>
      </w:r>
    </w:p>
    <w:p w14:paraId="632CD35A" w14:textId="77777777" w:rsidR="00A57DC3" w:rsidRPr="008E1781" w:rsidRDefault="00A57DC3" w:rsidP="008E1781">
      <w:pPr>
        <w:pStyle w:val="ea"/>
      </w:pPr>
      <w:r w:rsidRPr="008E1781">
        <w:t>sont prises en compte dans le processus de concertation et ont l'occasion de participer à la sélection des solutions de rechange techniquement et économiquement faisables ;</w:t>
      </w:r>
    </w:p>
    <w:p w14:paraId="49B51B35" w14:textId="77777777" w:rsidR="00A57DC3" w:rsidRDefault="00A57DC3" w:rsidP="008E1781">
      <w:pPr>
        <w:pStyle w:val="ea"/>
      </w:pPr>
      <w:r w:rsidRPr="008E1781">
        <w:t>reçoivent une compensation prompte</w:t>
      </w:r>
      <w:r w:rsidRPr="00A57DC3">
        <w:t xml:space="preserve"> et efficace au coût de remplacement intégral pour les pertes de biens</w:t>
      </w:r>
      <w:r w:rsidRPr="00B57E4E">
        <w:t xml:space="preserve"> et d'accès aux ressources attribuables au(x) microprojet(s).</w:t>
      </w:r>
    </w:p>
    <w:p w14:paraId="43E18F3A" w14:textId="77777777" w:rsidR="00A57DC3" w:rsidRPr="00B57E4E" w:rsidRDefault="00A57DC3" w:rsidP="00A57DC3">
      <w:pPr>
        <w:pStyle w:val="ps"/>
      </w:pPr>
      <w:r w:rsidRPr="00B57E4E">
        <w:t>Le schéma ci-après décrit le processus de tri des projets en fonction de l’amplitude des impacts et des phases préalables de la mise en œuvre des projets</w:t>
      </w:r>
      <w:r>
        <w:t>.</w:t>
      </w:r>
    </w:p>
    <w:p w14:paraId="3F408F25" w14:textId="77777777" w:rsidR="00A57DC3" w:rsidRDefault="00A57DC3" w:rsidP="00A57DC3">
      <w:pPr>
        <w:pStyle w:val="Lgende"/>
      </w:pPr>
      <w:bookmarkStart w:id="272" w:name="_Toc527984576"/>
      <w:bookmarkStart w:id="273" w:name="_Toc532230145"/>
      <w:r w:rsidRPr="00B57E4E">
        <w:t xml:space="preserve">Figure </w:t>
      </w:r>
      <w:r w:rsidR="00FD4933">
        <w:rPr>
          <w:noProof/>
        </w:rPr>
        <w:fldChar w:fldCharType="begin"/>
      </w:r>
      <w:r w:rsidR="00FD4933">
        <w:rPr>
          <w:noProof/>
        </w:rPr>
        <w:instrText xml:space="preserve"> SEQ Figure \* ARABIC </w:instrText>
      </w:r>
      <w:r w:rsidR="00FD4933">
        <w:rPr>
          <w:noProof/>
        </w:rPr>
        <w:fldChar w:fldCharType="separate"/>
      </w:r>
      <w:r w:rsidR="00B776BB">
        <w:rPr>
          <w:noProof/>
        </w:rPr>
        <w:t>4</w:t>
      </w:r>
      <w:r w:rsidR="00FD4933">
        <w:rPr>
          <w:noProof/>
        </w:rPr>
        <w:fldChar w:fldCharType="end"/>
      </w:r>
      <w:r w:rsidRPr="00B57E4E">
        <w:t> : Processus de sélection des micro-projets et de planification des réinstallations</w:t>
      </w:r>
      <w:bookmarkEnd w:id="272"/>
      <w:bookmarkEnd w:id="273"/>
    </w:p>
    <w:p w14:paraId="2AC04793" w14:textId="77777777" w:rsidR="00A57DC3" w:rsidRPr="00B57E4E" w:rsidRDefault="00A57DC3" w:rsidP="00A57DC3">
      <w:pPr>
        <w:pStyle w:val="ps"/>
        <w:suppressAutoHyphens/>
        <w:spacing w:before="120"/>
        <w:ind w:right="283"/>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71"/>
        <w:gridCol w:w="1136"/>
        <w:gridCol w:w="1136"/>
        <w:gridCol w:w="2616"/>
        <w:gridCol w:w="1205"/>
        <w:gridCol w:w="1452"/>
      </w:tblGrid>
      <w:tr w:rsidR="00A57DC3" w:rsidRPr="00B57E4E" w14:paraId="313C3C94" w14:textId="77777777" w:rsidTr="008514EC">
        <w:trPr>
          <w:jc w:val="center"/>
        </w:trPr>
        <w:tc>
          <w:tcPr>
            <w:tcW w:w="1671" w:type="dxa"/>
            <w:vAlign w:val="center"/>
          </w:tcPr>
          <w:p w14:paraId="2D8690AB" w14:textId="77777777" w:rsidR="00A57DC3" w:rsidRPr="00B57E4E" w:rsidRDefault="00A57DC3" w:rsidP="008514EC">
            <w:pPr>
              <w:jc w:val="center"/>
            </w:pPr>
          </w:p>
        </w:tc>
        <w:tc>
          <w:tcPr>
            <w:tcW w:w="1136" w:type="dxa"/>
            <w:vAlign w:val="center"/>
          </w:tcPr>
          <w:p w14:paraId="1E68C7CA" w14:textId="77777777" w:rsidR="00A57DC3" w:rsidRPr="00B57E4E" w:rsidRDefault="00A57DC3" w:rsidP="008514EC">
            <w:pPr>
              <w:jc w:val="center"/>
            </w:pPr>
          </w:p>
          <w:p w14:paraId="34C557CA" w14:textId="77777777" w:rsidR="00A57DC3" w:rsidRPr="00B57E4E" w:rsidRDefault="00A57DC3" w:rsidP="008514EC">
            <w:pPr>
              <w:jc w:val="center"/>
            </w:pPr>
          </w:p>
          <w:p w14:paraId="11C5BE32" w14:textId="77777777" w:rsidR="00A57DC3" w:rsidRPr="00B57E4E" w:rsidRDefault="00A57DC3" w:rsidP="008514EC">
            <w:pPr>
              <w:jc w:val="center"/>
            </w:pPr>
          </w:p>
          <w:p w14:paraId="6A1E4786" w14:textId="77777777" w:rsidR="00A57DC3" w:rsidRPr="00B57E4E" w:rsidRDefault="00A57DC3" w:rsidP="008514EC">
            <w:pPr>
              <w:jc w:val="center"/>
            </w:pPr>
          </w:p>
          <w:p w14:paraId="26AAC4D6" w14:textId="77777777" w:rsidR="00A57DC3" w:rsidRPr="00B57E4E" w:rsidRDefault="00A57DC3" w:rsidP="008514EC">
            <w:pPr>
              <w:jc w:val="center"/>
            </w:pPr>
          </w:p>
          <w:p w14:paraId="004E0177" w14:textId="77777777" w:rsidR="00A57DC3" w:rsidRPr="00B57E4E" w:rsidRDefault="00A57DC3" w:rsidP="008514EC">
            <w:pPr>
              <w:jc w:val="center"/>
            </w:pPr>
          </w:p>
          <w:p w14:paraId="4B9ADCCA" w14:textId="77777777" w:rsidR="00A57DC3" w:rsidRPr="00B57E4E" w:rsidRDefault="00A57DC3" w:rsidP="008514EC">
            <w:pPr>
              <w:jc w:val="center"/>
            </w:pPr>
          </w:p>
          <w:p w14:paraId="0F1511D2" w14:textId="77777777" w:rsidR="00A57DC3" w:rsidRPr="00B57E4E" w:rsidRDefault="00A57DC3" w:rsidP="008514EC">
            <w:pPr>
              <w:jc w:val="center"/>
            </w:pPr>
          </w:p>
          <w:p w14:paraId="36595E63" w14:textId="77777777" w:rsidR="00A57DC3" w:rsidRPr="003F3049" w:rsidRDefault="00E31F8C" w:rsidP="008514EC">
            <w:pPr>
              <w:jc w:val="center"/>
            </w:pPr>
            <w:r>
              <w:pict w14:anchorId="6DA146C0">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30" type="#_x0000_t67" style="position:absolute;left:0;text-align:left;margin-left:45.7pt;margin-top:.6pt;width:6.75pt;height:22.55pt;z-index:251676672;mso-width-relative:margin;mso-height-relative:margin"/>
              </w:pict>
            </w:r>
            <w:r>
              <w:pict w14:anchorId="5F24142E">
                <v:shapetype id="_x0000_t32" coordsize="21600,21600" o:spt="32" o:oned="t" path="m,l21600,21600e" filled="f">
                  <v:path arrowok="t" fillok="f" o:connecttype="none"/>
                  <o:lock v:ext="edit" shapetype="t"/>
                </v:shapetype>
                <v:shape id="_x0000_s1029" type="#_x0000_t32" style="position:absolute;left:0;text-align:left;margin-left:47.6pt;margin-top:.95pt;width:255pt;height:.75pt;flip:y;z-index:251675648;mso-width-relative:margin;mso-height-relative:margin" o:connectortype="straight" strokeweight="3pt"/>
              </w:pict>
            </w:r>
          </w:p>
          <w:p w14:paraId="1D86BF2E" w14:textId="77777777" w:rsidR="00A57DC3" w:rsidRPr="00B57E4E" w:rsidRDefault="00A57DC3" w:rsidP="008514EC">
            <w:pPr>
              <w:jc w:val="center"/>
            </w:pPr>
          </w:p>
        </w:tc>
        <w:tc>
          <w:tcPr>
            <w:tcW w:w="4957" w:type="dxa"/>
            <w:gridSpan w:val="3"/>
            <w:vAlign w:val="center"/>
          </w:tcPr>
          <w:p w14:paraId="5560F890" w14:textId="77777777" w:rsidR="00A57DC3" w:rsidRPr="003F3049" w:rsidRDefault="00E31F8C" w:rsidP="008514EC">
            <w:pPr>
              <w:jc w:val="center"/>
            </w:pPr>
            <w:r>
              <w:pict w14:anchorId="0627203A">
                <v:oval id="_x0000_s1027" style="position:absolute;left:0;text-align:left;margin-left:26.1pt;margin-top:.75pt;width:174.8pt;height:70.55pt;z-index:-251642880;mso-position-horizontal-relative:text;mso-position-vertical-relative:text"/>
              </w:pict>
            </w:r>
          </w:p>
          <w:p w14:paraId="042C96A4" w14:textId="77777777" w:rsidR="00A57DC3" w:rsidRPr="003F3049" w:rsidRDefault="00E31F8C" w:rsidP="008514EC">
            <w:pPr>
              <w:jc w:val="center"/>
            </w:pPr>
            <w:r>
              <w:rPr>
                <w:lang w:eastAsia="en-US"/>
              </w:rPr>
              <w:pict w14:anchorId="260BF9AF">
                <v:shapetype id="_x0000_t202" coordsize="21600,21600" o:spt="202" path="m,l,21600r21600,l21600,xe">
                  <v:stroke joinstyle="miter"/>
                  <v:path gradientshapeok="t" o:connecttype="rect"/>
                </v:shapetype>
                <v:shape id="_x0000_s1026" type="#_x0000_t202" style="position:absolute;left:0;text-align:left;margin-left:54.65pt;margin-top:10.3pt;width:121.5pt;height:35.55pt;z-index:251672576;mso-width-relative:margin;mso-height-relative:margin" filled="f" stroked="f">
                  <v:textbox style="mso-next-textbox:#_x0000_s1026">
                    <w:txbxContent>
                      <w:p w14:paraId="0D78EEE1" w14:textId="77777777" w:rsidR="00FE7692" w:rsidRPr="00E76249" w:rsidRDefault="00FE7692" w:rsidP="00A57DC3">
                        <w:pPr>
                          <w:jc w:val="center"/>
                          <w:rPr>
                            <w:sz w:val="22"/>
                            <w:szCs w:val="22"/>
                          </w:rPr>
                        </w:pPr>
                        <w:r w:rsidRPr="00E76249">
                          <w:rPr>
                            <w:sz w:val="22"/>
                            <w:szCs w:val="22"/>
                          </w:rPr>
                          <w:t>Projet ou micro-projet</w:t>
                        </w:r>
                      </w:p>
                    </w:txbxContent>
                  </v:textbox>
                </v:shape>
              </w:pict>
            </w:r>
          </w:p>
          <w:p w14:paraId="3D9BBB63" w14:textId="77777777" w:rsidR="00A57DC3" w:rsidRPr="00B57E4E" w:rsidRDefault="00A57DC3" w:rsidP="008514EC">
            <w:pPr>
              <w:jc w:val="center"/>
            </w:pPr>
          </w:p>
          <w:p w14:paraId="1A70AC72" w14:textId="77777777" w:rsidR="00A57DC3" w:rsidRPr="00B57E4E" w:rsidRDefault="00A57DC3" w:rsidP="008514EC">
            <w:pPr>
              <w:jc w:val="center"/>
            </w:pPr>
          </w:p>
          <w:p w14:paraId="6F943EF8" w14:textId="77777777" w:rsidR="00A57DC3" w:rsidRPr="00B57E4E" w:rsidRDefault="00A57DC3" w:rsidP="008514EC">
            <w:pPr>
              <w:jc w:val="center"/>
            </w:pPr>
          </w:p>
          <w:p w14:paraId="25409AB8" w14:textId="77777777" w:rsidR="00A57DC3" w:rsidRPr="00B57E4E" w:rsidRDefault="00A57DC3" w:rsidP="008514EC">
            <w:pPr>
              <w:jc w:val="center"/>
            </w:pPr>
          </w:p>
          <w:p w14:paraId="3A7C4A9A" w14:textId="77777777" w:rsidR="00A57DC3" w:rsidRPr="003F3049" w:rsidRDefault="00E31F8C" w:rsidP="008514EC">
            <w:pPr>
              <w:jc w:val="center"/>
            </w:pPr>
            <w:r>
              <w:pict w14:anchorId="34767349">
                <v:shape id="_x0000_s1032" type="#_x0000_t67" style="position:absolute;left:0;text-align:left;margin-left:239.55pt;margin-top:23.6pt;width:6.9pt;height:23.45pt;z-index:251678720;mso-width-relative:margin;mso-height-relative:margin"/>
              </w:pict>
            </w:r>
            <w:r>
              <w:pict w14:anchorId="3F3180A6">
                <v:shape id="_x0000_s1031" type="#_x0000_t67" style="position:absolute;left:0;text-align:left;margin-left:117.5pt;margin-top:23.25pt;width:7.15pt;height:23.25pt;z-index:251677696;mso-width-relative:margin;mso-height-relative:margin"/>
              </w:pict>
            </w:r>
            <w:r>
              <w:pict w14:anchorId="692144EE">
                <v:shape id="_x0000_s1028" type="#_x0000_t67" style="position:absolute;left:0;text-align:left;margin-left:118.4pt;margin-top:1.45pt;width:7.05pt;height:19.95pt;z-index:251674624;mso-width-relative:margin;mso-height-relative:margin"/>
              </w:pict>
            </w:r>
          </w:p>
        </w:tc>
        <w:tc>
          <w:tcPr>
            <w:tcW w:w="1452" w:type="dxa"/>
            <w:vAlign w:val="center"/>
          </w:tcPr>
          <w:p w14:paraId="4D46D3E8" w14:textId="77777777" w:rsidR="00A57DC3" w:rsidRPr="00B57E4E" w:rsidRDefault="00A57DC3" w:rsidP="008514EC">
            <w:pPr>
              <w:jc w:val="center"/>
            </w:pPr>
          </w:p>
        </w:tc>
      </w:tr>
      <w:tr w:rsidR="00A57DC3" w:rsidRPr="00B57E4E" w14:paraId="3FB95543" w14:textId="77777777" w:rsidTr="008514EC">
        <w:trPr>
          <w:trHeight w:val="1382"/>
          <w:jc w:val="center"/>
        </w:trPr>
        <w:tc>
          <w:tcPr>
            <w:tcW w:w="1671" w:type="dxa"/>
            <w:shd w:val="clear" w:color="auto" w:fill="DDD9C3" w:themeFill="background2" w:themeFillShade="E6"/>
            <w:vAlign w:val="center"/>
          </w:tcPr>
          <w:p w14:paraId="6EECD6AD" w14:textId="77777777" w:rsidR="00A57DC3" w:rsidRDefault="00A57DC3" w:rsidP="008514EC">
            <w:pPr>
              <w:rPr>
                <w:b w:val="0"/>
              </w:rPr>
            </w:pPr>
          </w:p>
        </w:tc>
        <w:tc>
          <w:tcPr>
            <w:tcW w:w="2272" w:type="dxa"/>
            <w:gridSpan w:val="2"/>
            <w:shd w:val="clear" w:color="auto" w:fill="DDD9C3" w:themeFill="background2" w:themeFillShade="E6"/>
            <w:vAlign w:val="center"/>
          </w:tcPr>
          <w:p w14:paraId="0EF48DAE" w14:textId="77777777" w:rsidR="00A57DC3" w:rsidRPr="00E665B8" w:rsidRDefault="00A57DC3" w:rsidP="008514EC">
            <w:pPr>
              <w:rPr>
                <w:b w:val="0"/>
                <w:sz w:val="16"/>
                <w:szCs w:val="16"/>
              </w:rPr>
            </w:pPr>
            <w:r>
              <w:rPr>
                <w:b w:val="0"/>
                <w:sz w:val="16"/>
                <w:szCs w:val="16"/>
              </w:rPr>
              <w:t xml:space="preserve">Aucun déplacement, ni destruction d’habitat ou perte de biens négligeable, </w:t>
            </w:r>
          </w:p>
        </w:tc>
        <w:tc>
          <w:tcPr>
            <w:tcW w:w="2616" w:type="dxa"/>
            <w:shd w:val="clear" w:color="auto" w:fill="DDD9C3" w:themeFill="background2" w:themeFillShade="E6"/>
            <w:vAlign w:val="center"/>
          </w:tcPr>
          <w:p w14:paraId="56EC162A" w14:textId="77777777" w:rsidR="00A57DC3" w:rsidRPr="00E665B8" w:rsidRDefault="00A57DC3" w:rsidP="008514EC">
            <w:pPr>
              <w:rPr>
                <w:b w:val="0"/>
                <w:sz w:val="16"/>
                <w:szCs w:val="16"/>
              </w:rPr>
            </w:pPr>
            <w:r>
              <w:rPr>
                <w:b w:val="0"/>
                <w:sz w:val="16"/>
                <w:szCs w:val="16"/>
              </w:rPr>
              <w:t>C</w:t>
            </w:r>
            <w:r w:rsidRPr="00B832AE">
              <w:rPr>
                <w:b w:val="0"/>
                <w:sz w:val="16"/>
                <w:szCs w:val="16"/>
              </w:rPr>
              <w:t xml:space="preserve">umulativement (i) le déplacement de plus 50 ménages, (ii) et/ou le déplacement de plus de 200 personnes, (iii) et/ou l’acquisition de </w:t>
            </w:r>
            <w:r w:rsidRPr="00A8573F">
              <w:rPr>
                <w:b w:val="0"/>
                <w:sz w:val="16"/>
                <w:szCs w:val="16"/>
              </w:rPr>
              <w:t>plus de 100 ha de terres, (iv) et/ou la destruction de plus de dix concessions permanentes</w:t>
            </w:r>
            <w:r>
              <w:rPr>
                <w:b w:val="0"/>
                <w:sz w:val="16"/>
                <w:szCs w:val="16"/>
              </w:rPr>
              <w:t xml:space="preserve"> et </w:t>
            </w:r>
            <w:r w:rsidRPr="00A8573F">
              <w:rPr>
                <w:b w:val="0"/>
                <w:sz w:val="16"/>
                <w:szCs w:val="16"/>
              </w:rPr>
              <w:t xml:space="preserve">Moins que ces </w:t>
            </w:r>
            <w:r>
              <w:rPr>
                <w:b w:val="0"/>
                <w:sz w:val="16"/>
                <w:szCs w:val="16"/>
              </w:rPr>
              <w:t>valeurs ci-dessus</w:t>
            </w:r>
          </w:p>
        </w:tc>
        <w:tc>
          <w:tcPr>
            <w:tcW w:w="2657" w:type="dxa"/>
            <w:gridSpan w:val="2"/>
            <w:shd w:val="clear" w:color="auto" w:fill="DDD9C3" w:themeFill="background2" w:themeFillShade="E6"/>
            <w:vAlign w:val="center"/>
          </w:tcPr>
          <w:p w14:paraId="3A1B2DD0" w14:textId="77777777" w:rsidR="00A57DC3" w:rsidRPr="00E665B8" w:rsidRDefault="00A57DC3" w:rsidP="008514EC">
            <w:pPr>
              <w:rPr>
                <w:b w:val="0"/>
                <w:sz w:val="16"/>
                <w:szCs w:val="16"/>
              </w:rPr>
            </w:pPr>
            <w:r>
              <w:rPr>
                <w:b w:val="0"/>
                <w:sz w:val="16"/>
                <w:szCs w:val="16"/>
              </w:rPr>
              <w:t>L’EESS conclut à son irréalisation du fait ses impacts négatifs importants et irréversibles</w:t>
            </w:r>
          </w:p>
        </w:tc>
      </w:tr>
      <w:tr w:rsidR="00A57DC3" w:rsidRPr="00B57E4E" w14:paraId="5BEF5E05" w14:textId="77777777" w:rsidTr="008514EC">
        <w:trPr>
          <w:trHeight w:val="1429"/>
          <w:jc w:val="center"/>
        </w:trPr>
        <w:tc>
          <w:tcPr>
            <w:tcW w:w="1671" w:type="dxa"/>
            <w:shd w:val="clear" w:color="auto" w:fill="DDD9C3" w:themeFill="background2" w:themeFillShade="E6"/>
            <w:vAlign w:val="center"/>
          </w:tcPr>
          <w:p w14:paraId="4408B6DE" w14:textId="77777777" w:rsidR="00A57DC3" w:rsidRPr="00B57E4E" w:rsidRDefault="00E31F8C" w:rsidP="008514EC">
            <w:pPr>
              <w:rPr>
                <w:b w:val="0"/>
              </w:rPr>
            </w:pPr>
            <w:r>
              <w:rPr>
                <w:b w:val="0"/>
              </w:rPr>
              <w:pict w14:anchorId="3C5E5C7E">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_x0000_s1049" type="#_x0000_t70" style="position:absolute;margin-left:73.7pt;margin-top:-3.95pt;width:8.2pt;height:63.65pt;z-index:251696128;mso-position-horizontal-relative:text;mso-position-vertical-relative:text;mso-width-relative:margin;mso-height-relative:margin"/>
              </w:pict>
            </w:r>
            <w:r w:rsidR="00A57DC3" w:rsidRPr="003F3049">
              <w:rPr>
                <w:b w:val="0"/>
              </w:rPr>
              <w:t xml:space="preserve">Phase </w:t>
            </w:r>
            <w:r w:rsidR="00A57DC3" w:rsidRPr="00B57E4E">
              <w:rPr>
                <w:b w:val="0"/>
              </w:rPr>
              <w:t>Évaluation préalable/</w:t>
            </w:r>
          </w:p>
          <w:p w14:paraId="1D5C4016" w14:textId="77777777" w:rsidR="00A57DC3" w:rsidRPr="00B57E4E" w:rsidRDefault="00A57DC3" w:rsidP="008514EC">
            <w:pPr>
              <w:rPr>
                <w:b w:val="0"/>
              </w:rPr>
            </w:pPr>
            <w:r w:rsidRPr="00B57E4E">
              <w:rPr>
                <w:b w:val="0"/>
              </w:rPr>
              <w:t>préfaisabilité</w:t>
            </w:r>
          </w:p>
          <w:p w14:paraId="771352DF" w14:textId="77777777" w:rsidR="00A57DC3" w:rsidRDefault="00A57DC3" w:rsidP="008514EC">
            <w:pPr>
              <w:rPr>
                <w:b w:val="0"/>
              </w:rPr>
            </w:pPr>
          </w:p>
          <w:p w14:paraId="3B5F2EC5" w14:textId="77777777" w:rsidR="00A57DC3" w:rsidRDefault="00A57DC3" w:rsidP="008514EC">
            <w:pPr>
              <w:rPr>
                <w:b w:val="0"/>
              </w:rPr>
            </w:pPr>
          </w:p>
          <w:p w14:paraId="4D921BD9" w14:textId="77777777" w:rsidR="00A57DC3" w:rsidRPr="00B57E4E" w:rsidRDefault="00A57DC3" w:rsidP="008514EC">
            <w:pPr>
              <w:rPr>
                <w:b w:val="0"/>
              </w:rPr>
            </w:pPr>
          </w:p>
        </w:tc>
        <w:tc>
          <w:tcPr>
            <w:tcW w:w="2272" w:type="dxa"/>
            <w:gridSpan w:val="2"/>
            <w:shd w:val="clear" w:color="auto" w:fill="DDD9C3" w:themeFill="background2" w:themeFillShade="E6"/>
            <w:vAlign w:val="center"/>
          </w:tcPr>
          <w:p w14:paraId="79433D54" w14:textId="77777777" w:rsidR="00A57DC3" w:rsidRPr="00B57E4E" w:rsidRDefault="00E31F8C" w:rsidP="008514EC">
            <w:r>
              <w:rPr>
                <w:noProof/>
                <w:sz w:val="16"/>
                <w:szCs w:val="16"/>
              </w:rPr>
              <w:pict w14:anchorId="0B0F152F">
                <v:shape id="_x0000_s1050" type="#_x0000_t67" style="position:absolute;margin-left:47.8pt;margin-top:-8.8pt;width:7.05pt;height:25.65pt;z-index:251697152;mso-position-horizontal-relative:text;mso-position-vertical-relative:text;mso-width-relative:margin;mso-height-relative:margin"/>
              </w:pict>
            </w:r>
          </w:p>
          <w:p w14:paraId="2394B621" w14:textId="77777777" w:rsidR="00A57DC3" w:rsidRPr="003F3049" w:rsidRDefault="00E31F8C" w:rsidP="008514EC">
            <w:r>
              <w:pict w14:anchorId="5CAC6385">
                <v:shape id="_x0000_s1043" type="#_x0000_t202" style="position:absolute;margin-left:11.35pt;margin-top:9.1pt;width:83.25pt;height:28.55pt;z-index:251689984;mso-width-relative:margin;mso-height-relative:margin" stroked="f">
                  <v:textbox style="mso-next-textbox:#_x0000_s1043">
                    <w:txbxContent>
                      <w:p w14:paraId="4DD89D01" w14:textId="77777777" w:rsidR="00FE7692" w:rsidRPr="007E6D62" w:rsidRDefault="00FE7692" w:rsidP="00A57DC3">
                        <w:pPr>
                          <w:jc w:val="center"/>
                          <w:rPr>
                            <w:b w:val="0"/>
                            <w:sz w:val="22"/>
                            <w:szCs w:val="22"/>
                          </w:rPr>
                        </w:pPr>
                        <w:r w:rsidRPr="007E6D62">
                          <w:rPr>
                            <w:b w:val="0"/>
                            <w:sz w:val="22"/>
                            <w:szCs w:val="22"/>
                          </w:rPr>
                          <w:t>Aucun impact</w:t>
                        </w:r>
                      </w:p>
                    </w:txbxContent>
                  </v:textbox>
                </v:shape>
              </w:pict>
            </w:r>
            <w:r>
              <w:pict w14:anchorId="5C72CF0A">
                <v:roundrect id="_x0000_s1040" style="position:absolute;margin-left:2.9pt;margin-top:1.6pt;width:94.75pt;height:42.4pt;z-index:251686912" arcsize="10923f"/>
              </w:pict>
            </w:r>
          </w:p>
          <w:p w14:paraId="1B1BD826" w14:textId="77777777" w:rsidR="00A57DC3" w:rsidRPr="003F3049" w:rsidRDefault="00A57DC3" w:rsidP="008514EC"/>
          <w:p w14:paraId="163FDA36" w14:textId="77777777" w:rsidR="00A57DC3" w:rsidRPr="00B57E4E" w:rsidRDefault="00A57DC3" w:rsidP="008514EC"/>
          <w:p w14:paraId="2AA30A22" w14:textId="77777777" w:rsidR="00A57DC3" w:rsidRPr="00B57E4E" w:rsidRDefault="00E31F8C" w:rsidP="008514EC">
            <w:r>
              <w:pict w14:anchorId="3B7D97C9">
                <v:shape id="_x0000_s1048" type="#_x0000_t67" style="position:absolute;margin-left:45.3pt;margin-top:9.35pt;width:7.15pt;height:27.1pt;z-index:251695104;mso-width-relative:margin;mso-height-relative:margin"/>
              </w:pict>
            </w:r>
          </w:p>
        </w:tc>
        <w:tc>
          <w:tcPr>
            <w:tcW w:w="2616" w:type="dxa"/>
            <w:shd w:val="clear" w:color="auto" w:fill="DDD9C3" w:themeFill="background2" w:themeFillShade="E6"/>
            <w:vAlign w:val="center"/>
          </w:tcPr>
          <w:p w14:paraId="4BC87CE3" w14:textId="77777777" w:rsidR="00A57DC3" w:rsidRPr="00B57E4E" w:rsidRDefault="00E31F8C" w:rsidP="008514EC">
            <w:r>
              <w:rPr>
                <w:noProof/>
              </w:rPr>
              <w:pict w14:anchorId="5C34DC19">
                <v:shape id="_x0000_s1051" type="#_x0000_t67" style="position:absolute;margin-left:61.15pt;margin-top:-10.6pt;width:6.65pt;height:22.1pt;z-index:251698176;mso-position-horizontal-relative:text;mso-position-vertical-relative:text;mso-width-relative:margin;mso-height-relative:margin"/>
              </w:pict>
            </w:r>
          </w:p>
          <w:p w14:paraId="656BF5B1" w14:textId="77777777" w:rsidR="00A57DC3" w:rsidRPr="003F3049" w:rsidRDefault="00E31F8C" w:rsidP="008514EC">
            <w:r>
              <w:pict w14:anchorId="72ECA25D">
                <v:shape id="_x0000_s1044" type="#_x0000_t202" style="position:absolute;margin-left:10.35pt;margin-top:6.9pt;width:100.75pt;height:25.4pt;z-index:251691008;mso-width-relative:margin;mso-height-relative:margin" stroked="f">
                  <v:textbox style="mso-next-textbox:#_x0000_s1044">
                    <w:txbxContent>
                      <w:p w14:paraId="0ABE6215" w14:textId="77777777" w:rsidR="00FE7692" w:rsidRPr="007E6D62" w:rsidRDefault="00FE7692" w:rsidP="00A57DC3">
                        <w:pPr>
                          <w:rPr>
                            <w:b w:val="0"/>
                            <w:sz w:val="22"/>
                            <w:szCs w:val="22"/>
                          </w:rPr>
                        </w:pPr>
                        <w:r>
                          <w:rPr>
                            <w:b w:val="0"/>
                            <w:sz w:val="22"/>
                            <w:szCs w:val="22"/>
                          </w:rPr>
                          <w:t>I</w:t>
                        </w:r>
                        <w:r w:rsidRPr="007E6D62">
                          <w:rPr>
                            <w:b w:val="0"/>
                            <w:sz w:val="22"/>
                            <w:szCs w:val="22"/>
                          </w:rPr>
                          <w:t>mpact</w:t>
                        </w:r>
                        <w:r>
                          <w:rPr>
                            <w:b w:val="0"/>
                            <w:sz w:val="22"/>
                            <w:szCs w:val="22"/>
                          </w:rPr>
                          <w:t xml:space="preserve"> minimal</w:t>
                        </w:r>
                      </w:p>
                    </w:txbxContent>
                  </v:textbox>
                </v:shape>
              </w:pict>
            </w:r>
            <w:r>
              <w:pict w14:anchorId="7B1DD094">
                <v:roundrect id="_x0000_s1041" style="position:absolute;margin-left:1.55pt;margin-top:0;width:114.2pt;height:45.9pt;z-index:251687936" arcsize="10923f"/>
              </w:pict>
            </w:r>
          </w:p>
          <w:p w14:paraId="79BD7059" w14:textId="77777777" w:rsidR="00A57DC3" w:rsidRPr="003F3049" w:rsidRDefault="00E31F8C" w:rsidP="008514EC">
            <w:r>
              <w:pict w14:anchorId="41D7B547">
                <v:shape id="_x0000_s1047" type="#_x0000_t67" style="position:absolute;margin-left:61.65pt;margin-top:36.25pt;width:7.15pt;height:19.35pt;z-index:251694080;mso-width-relative:margin;mso-height-relative:margin"/>
              </w:pict>
            </w:r>
          </w:p>
        </w:tc>
        <w:tc>
          <w:tcPr>
            <w:tcW w:w="2657" w:type="dxa"/>
            <w:gridSpan w:val="2"/>
            <w:shd w:val="clear" w:color="auto" w:fill="DDD9C3" w:themeFill="background2" w:themeFillShade="E6"/>
            <w:vAlign w:val="center"/>
          </w:tcPr>
          <w:p w14:paraId="738BF97E" w14:textId="77777777" w:rsidR="00A57DC3" w:rsidRPr="003F3049" w:rsidRDefault="00E31F8C" w:rsidP="008514EC">
            <w:r>
              <w:rPr>
                <w:noProof/>
              </w:rPr>
              <w:pict w14:anchorId="0B5233D9">
                <v:shape id="_x0000_s1052" type="#_x0000_t67" style="position:absolute;margin-left:51.95pt;margin-top:-8.95pt;width:6.85pt;height:23.85pt;z-index:251699200;mso-position-horizontal-relative:text;mso-position-vertical-relative:text;mso-width-relative:margin;mso-height-relative:margin"/>
              </w:pict>
            </w:r>
            <w:r>
              <w:pict w14:anchorId="6B9BB125">
                <v:shape id="_x0000_s1046" type="#_x0000_t67" style="position:absolute;margin-left:58.5pt;margin-top:58.2pt;width:7.15pt;height:27.1pt;z-index:251693056;mso-position-horizontal-relative:text;mso-position-vertical-relative:text;mso-width-relative:margin;mso-height-relative:margin"/>
              </w:pict>
            </w:r>
            <w:r>
              <w:pict w14:anchorId="4EE7C3D0">
                <v:roundrect id="_x0000_s1042" style="position:absolute;margin-left:-5.3pt;margin-top:15.1pt;width:118.2pt;height:43.7pt;z-index:251688960;mso-position-horizontal-relative:text;mso-position-vertical-relative:text" arcsize="10923f"/>
              </w:pict>
            </w:r>
            <w:r>
              <w:pict w14:anchorId="2C4FE7A4">
                <v:shape id="_x0000_s1045" type="#_x0000_t202" style="position:absolute;margin-left:6.2pt;margin-top:22.2pt;width:100.75pt;height:25.4pt;z-index:251692032;mso-position-horizontal-relative:text;mso-position-vertical-relative:text;mso-width-relative:margin;mso-height-relative:margin" stroked="f">
                  <v:textbox style="mso-next-textbox:#_x0000_s1045">
                    <w:txbxContent>
                      <w:p w14:paraId="6844C8CD" w14:textId="77777777" w:rsidR="00FE7692" w:rsidRPr="007E6D62" w:rsidRDefault="00FE7692" w:rsidP="00A57DC3">
                        <w:pPr>
                          <w:rPr>
                            <w:b w:val="0"/>
                            <w:sz w:val="22"/>
                            <w:szCs w:val="22"/>
                          </w:rPr>
                        </w:pPr>
                        <w:r>
                          <w:rPr>
                            <w:b w:val="0"/>
                            <w:sz w:val="22"/>
                            <w:szCs w:val="22"/>
                          </w:rPr>
                          <w:t>I</w:t>
                        </w:r>
                        <w:r w:rsidRPr="007E6D62">
                          <w:rPr>
                            <w:b w:val="0"/>
                            <w:sz w:val="22"/>
                            <w:szCs w:val="22"/>
                          </w:rPr>
                          <w:t>mpact</w:t>
                        </w:r>
                        <w:r>
                          <w:rPr>
                            <w:b w:val="0"/>
                            <w:sz w:val="22"/>
                            <w:szCs w:val="22"/>
                          </w:rPr>
                          <w:t xml:space="preserve"> important</w:t>
                        </w:r>
                      </w:p>
                    </w:txbxContent>
                  </v:textbox>
                </v:shape>
              </w:pict>
            </w:r>
          </w:p>
        </w:tc>
      </w:tr>
      <w:tr w:rsidR="00A57DC3" w:rsidRPr="00B57E4E" w14:paraId="77AD2CE2" w14:textId="77777777" w:rsidTr="008514EC">
        <w:trPr>
          <w:trHeight w:val="1396"/>
          <w:jc w:val="center"/>
        </w:trPr>
        <w:tc>
          <w:tcPr>
            <w:tcW w:w="1671" w:type="dxa"/>
            <w:shd w:val="clear" w:color="auto" w:fill="FBD4B4" w:themeFill="accent6" w:themeFillTint="66"/>
            <w:vAlign w:val="center"/>
          </w:tcPr>
          <w:p w14:paraId="08F6BA6A" w14:textId="77777777" w:rsidR="00A57DC3" w:rsidRPr="003F3049" w:rsidRDefault="00E31F8C" w:rsidP="008514EC">
            <w:pPr>
              <w:rPr>
                <w:b w:val="0"/>
              </w:rPr>
            </w:pPr>
            <w:r>
              <w:pict w14:anchorId="107659B2">
                <v:shape id="_x0000_s1039" type="#_x0000_t70" style="position:absolute;margin-left:73.55pt;margin-top:2.4pt;width:8.2pt;height:63.65pt;z-index:251685888;mso-position-horizontal-relative:text;mso-position-vertical-relative:text;mso-width-relative:margin;mso-height-relative:margin"/>
              </w:pict>
            </w:r>
          </w:p>
          <w:p w14:paraId="7C5A2AC1" w14:textId="77777777" w:rsidR="00A57DC3" w:rsidRPr="00B57E4E" w:rsidRDefault="00A57DC3" w:rsidP="008514EC">
            <w:pPr>
              <w:rPr>
                <w:b w:val="0"/>
              </w:rPr>
            </w:pPr>
          </w:p>
          <w:p w14:paraId="2A271B6F" w14:textId="77777777" w:rsidR="00A57DC3" w:rsidRPr="00B57E4E" w:rsidRDefault="00A57DC3" w:rsidP="008514EC">
            <w:pPr>
              <w:rPr>
                <w:b w:val="0"/>
              </w:rPr>
            </w:pPr>
            <w:r w:rsidRPr="00B57E4E">
              <w:rPr>
                <w:b w:val="0"/>
              </w:rPr>
              <w:t>Phase Étude</w:t>
            </w:r>
          </w:p>
          <w:p w14:paraId="39544BC3" w14:textId="77777777" w:rsidR="00A57DC3" w:rsidRPr="00B57E4E" w:rsidRDefault="00A57DC3" w:rsidP="008514EC">
            <w:pPr>
              <w:rPr>
                <w:b w:val="0"/>
              </w:rPr>
            </w:pPr>
          </w:p>
        </w:tc>
        <w:tc>
          <w:tcPr>
            <w:tcW w:w="2272" w:type="dxa"/>
            <w:gridSpan w:val="2"/>
            <w:shd w:val="clear" w:color="auto" w:fill="FBD4B4" w:themeFill="accent6" w:themeFillTint="66"/>
            <w:vAlign w:val="center"/>
          </w:tcPr>
          <w:p w14:paraId="71EB5AE4" w14:textId="77777777" w:rsidR="00A57DC3" w:rsidRPr="003F3049" w:rsidRDefault="00E31F8C" w:rsidP="008514EC">
            <w:r>
              <w:pict w14:anchorId="275BB059">
                <v:shape id="_x0000_s1036" type="#_x0000_t202" style="position:absolute;margin-left:11.6pt;margin-top:7.3pt;width:75.8pt;height:25.4pt;z-index:251682816;mso-position-horizontal-relative:text;mso-position-vertical-relative:text;mso-width-relative:margin;mso-height-relative:margin" stroked="f">
                  <v:textbox style="mso-next-textbox:#_x0000_s1036">
                    <w:txbxContent>
                      <w:p w14:paraId="55019E85" w14:textId="77777777" w:rsidR="00FE7692" w:rsidRPr="007E6D62" w:rsidRDefault="00FE7692" w:rsidP="00A57DC3">
                        <w:pPr>
                          <w:jc w:val="center"/>
                          <w:rPr>
                            <w:b w:val="0"/>
                            <w:sz w:val="22"/>
                            <w:szCs w:val="22"/>
                          </w:rPr>
                        </w:pPr>
                        <w:r>
                          <w:rPr>
                            <w:b w:val="0"/>
                            <w:sz w:val="22"/>
                            <w:szCs w:val="22"/>
                          </w:rPr>
                          <w:t xml:space="preserve">Exécution </w:t>
                        </w:r>
                      </w:p>
                    </w:txbxContent>
                  </v:textbox>
                </v:shape>
              </w:pict>
            </w:r>
            <w:r>
              <w:pict w14:anchorId="03890008">
                <v:roundrect id="_x0000_s1034" style="position:absolute;margin-left:2.3pt;margin-top:-.35pt;width:94.75pt;height:41.75pt;z-index:251680768;mso-position-horizontal-relative:text;mso-position-vertical-relative:text" arcsize="10923f"/>
              </w:pict>
            </w:r>
          </w:p>
        </w:tc>
        <w:tc>
          <w:tcPr>
            <w:tcW w:w="2616" w:type="dxa"/>
            <w:shd w:val="clear" w:color="auto" w:fill="FBD4B4" w:themeFill="accent6" w:themeFillTint="66"/>
            <w:vAlign w:val="center"/>
          </w:tcPr>
          <w:p w14:paraId="6D0AE1F9" w14:textId="77777777" w:rsidR="00A57DC3" w:rsidRPr="003F3049" w:rsidRDefault="00E31F8C" w:rsidP="008514EC">
            <w:r>
              <w:pict w14:anchorId="39D2E123">
                <v:shape id="_x0000_s1037" type="#_x0000_t202" style="position:absolute;margin-left:6.45pt;margin-top:6.6pt;width:109.65pt;height:38.9pt;z-index:251683840;mso-position-horizontal-relative:text;mso-position-vertical-relative:text;mso-width-relative:margin;mso-height-relative:margin" stroked="f">
                  <v:textbox style="mso-next-textbox:#_x0000_s1037">
                    <w:txbxContent>
                      <w:p w14:paraId="258546FB" w14:textId="77777777" w:rsidR="00FE7692" w:rsidRPr="007E6D62" w:rsidRDefault="00FE7692" w:rsidP="00A57DC3">
                        <w:pPr>
                          <w:jc w:val="center"/>
                          <w:rPr>
                            <w:b w:val="0"/>
                            <w:sz w:val="22"/>
                            <w:szCs w:val="22"/>
                          </w:rPr>
                        </w:pPr>
                        <w:r>
                          <w:rPr>
                            <w:b w:val="0"/>
                            <w:sz w:val="22"/>
                            <w:szCs w:val="22"/>
                          </w:rPr>
                          <w:t>Préparation d’un PAR ou d’un PSR</w:t>
                        </w:r>
                      </w:p>
                    </w:txbxContent>
                  </v:textbox>
                </v:shape>
              </w:pict>
            </w:r>
            <w:r>
              <w:pict w14:anchorId="6A13D853">
                <v:roundrect id="_x0000_s1033" style="position:absolute;margin-left:1.55pt;margin-top:1.2pt;width:117.55pt;height:50.7pt;z-index:251679744;mso-position-horizontal-relative:text;mso-position-vertical-relative:text" arcsize="10923f"/>
              </w:pict>
            </w:r>
          </w:p>
        </w:tc>
        <w:tc>
          <w:tcPr>
            <w:tcW w:w="2657" w:type="dxa"/>
            <w:gridSpan w:val="2"/>
            <w:shd w:val="clear" w:color="auto" w:fill="FBD4B4" w:themeFill="accent6" w:themeFillTint="66"/>
            <w:vAlign w:val="center"/>
          </w:tcPr>
          <w:p w14:paraId="558C051E" w14:textId="77777777" w:rsidR="00A57DC3" w:rsidRPr="003F3049" w:rsidRDefault="00E31F8C" w:rsidP="008514EC">
            <w:r>
              <w:pict w14:anchorId="165ED57A">
                <v:shape id="_x0000_s1038" type="#_x0000_t202" style="position:absolute;margin-left:13.6pt;margin-top:7.75pt;width:83.25pt;height:25.4pt;z-index:251684864;mso-position-horizontal-relative:text;mso-position-vertical-relative:text;mso-width-relative:margin;mso-height-relative:margin" stroked="f">
                  <v:textbox style="mso-next-textbox:#_x0000_s1038">
                    <w:txbxContent>
                      <w:p w14:paraId="0C42812B" w14:textId="77777777" w:rsidR="00FE7692" w:rsidRPr="007E6D62" w:rsidRDefault="00FE7692" w:rsidP="00A57DC3">
                        <w:pPr>
                          <w:jc w:val="center"/>
                          <w:rPr>
                            <w:b w:val="0"/>
                            <w:sz w:val="22"/>
                            <w:szCs w:val="22"/>
                          </w:rPr>
                        </w:pPr>
                        <w:r>
                          <w:rPr>
                            <w:b w:val="0"/>
                            <w:sz w:val="22"/>
                            <w:szCs w:val="22"/>
                          </w:rPr>
                          <w:t>Rejet</w:t>
                        </w:r>
                      </w:p>
                    </w:txbxContent>
                  </v:textbox>
                </v:shape>
              </w:pict>
            </w:r>
            <w:r>
              <w:pict w14:anchorId="4F305D52">
                <v:roundrect id="_x0000_s1035" style="position:absolute;margin-left:6.05pt;margin-top:3.65pt;width:95.85pt;height:38pt;z-index:251681792;mso-position-horizontal-relative:text;mso-position-vertical-relative:text" arcsize="10923f"/>
              </w:pict>
            </w:r>
          </w:p>
        </w:tc>
      </w:tr>
    </w:tbl>
    <w:p w14:paraId="158F5D69" w14:textId="77777777" w:rsidR="00A57DC3" w:rsidRDefault="00A57DC3" w:rsidP="004E5A00">
      <w:pPr>
        <w:pStyle w:val="ps"/>
      </w:pPr>
    </w:p>
    <w:p w14:paraId="3F67C6CD" w14:textId="77777777" w:rsidR="00A57DC3" w:rsidRPr="00B57E4E" w:rsidRDefault="00A57DC3" w:rsidP="008E1781">
      <w:pPr>
        <w:pStyle w:val="Titre2"/>
        <w:rPr>
          <w:smallCaps w:val="0"/>
        </w:rPr>
      </w:pPr>
      <w:bookmarkStart w:id="274" w:name="_Toc527984501"/>
      <w:bookmarkStart w:id="275" w:name="_Toc532230081"/>
      <w:r w:rsidRPr="00B57E4E">
        <w:lastRenderedPageBreak/>
        <w:t>Description de la mise en œuvre des PAR</w:t>
      </w:r>
      <w:bookmarkEnd w:id="274"/>
      <w:bookmarkEnd w:id="275"/>
    </w:p>
    <w:p w14:paraId="0B428410" w14:textId="77777777" w:rsidR="00A57DC3" w:rsidRPr="0059135D" w:rsidRDefault="00A57DC3" w:rsidP="008E1781">
      <w:pPr>
        <w:pStyle w:val="Titre3"/>
      </w:pPr>
      <w:bookmarkStart w:id="276" w:name="_Toc460582412"/>
      <w:bookmarkStart w:id="277" w:name="_Toc527984502"/>
      <w:bookmarkStart w:id="278" w:name="_Toc532230082"/>
      <w:r w:rsidRPr="008E1781">
        <w:t>Description</w:t>
      </w:r>
      <w:r w:rsidRPr="0059135D">
        <w:t xml:space="preserve"> du cadre des mesures de réinstallation</w:t>
      </w:r>
      <w:bookmarkEnd w:id="276"/>
      <w:bookmarkEnd w:id="277"/>
      <w:bookmarkEnd w:id="278"/>
    </w:p>
    <w:p w14:paraId="11D10845" w14:textId="77777777" w:rsidR="00A57DC3" w:rsidRPr="00B57E4E" w:rsidRDefault="00A57DC3" w:rsidP="008E1781">
      <w:pPr>
        <w:pStyle w:val="ps"/>
        <w:rPr>
          <w:b/>
        </w:rPr>
      </w:pPr>
      <w:r w:rsidRPr="00B57E4E">
        <w:t>Dans le cadre de la mise en œuvre des projets du REDD+, les personnes qui seraient affectées consécutivement aux activités liées au projet, bénéficieront soit de recasement, soit d'indemnisations, conformément aux directives contenues dans la PO 4.12 de la Banque mondiale, selon des critères d’éligibilité prédéfinis et des mesures leur offrant des garanties.</w:t>
      </w:r>
    </w:p>
    <w:p w14:paraId="1B370A39" w14:textId="77777777" w:rsidR="00A57DC3" w:rsidRPr="00B57E4E" w:rsidRDefault="00A57DC3" w:rsidP="008E1781">
      <w:pPr>
        <w:pStyle w:val="T1"/>
      </w:pPr>
      <w:bookmarkStart w:id="279" w:name="_Toc460341952"/>
      <w:bookmarkStart w:id="280" w:name="_Toc460582413"/>
      <w:bookmarkStart w:id="281" w:name="_Toc527627061"/>
      <w:bookmarkStart w:id="282" w:name="_Toc527984503"/>
      <w:r w:rsidRPr="00B57E4E">
        <w:t>Mesures en guise de garanties</w:t>
      </w:r>
      <w:bookmarkEnd w:id="279"/>
      <w:bookmarkEnd w:id="280"/>
      <w:bookmarkEnd w:id="281"/>
      <w:bookmarkEnd w:id="282"/>
    </w:p>
    <w:p w14:paraId="298FE74D" w14:textId="77777777" w:rsidR="00A57DC3" w:rsidRPr="00B57E4E" w:rsidRDefault="00A57DC3" w:rsidP="008E1781">
      <w:pPr>
        <w:pStyle w:val="ps"/>
        <w:rPr>
          <w:b/>
        </w:rPr>
      </w:pPr>
      <w:r w:rsidRPr="00B57E4E">
        <w:t>Pour atténuer les effets négatifs induits par le déplacement involontaire, un cadre de réinstallation doit être conçu selon l’approche participative et s’appuyer sur trois types de mesures offrant les garanties suivantes :</w:t>
      </w:r>
    </w:p>
    <w:p w14:paraId="10A95077" w14:textId="77777777" w:rsidR="00A57DC3" w:rsidRDefault="00A57DC3" w:rsidP="008E1781">
      <w:pPr>
        <w:pStyle w:val="ea"/>
      </w:pPr>
      <w:r w:rsidRPr="00B57E4E">
        <w:t>mesures d'ordre général en faveur des personnes déplacées :</w:t>
      </w:r>
    </w:p>
    <w:p w14:paraId="4A809064" w14:textId="77777777" w:rsidR="00A57DC3" w:rsidRDefault="00A57DC3" w:rsidP="008E1781">
      <w:pPr>
        <w:pStyle w:val="eb"/>
      </w:pPr>
      <w:r w:rsidRPr="00B57E4E">
        <w:t>ê</w:t>
      </w:r>
      <w:r w:rsidRPr="00B57E4E">
        <w:rPr>
          <w:spacing w:val="4"/>
        </w:rPr>
        <w:t>t</w:t>
      </w:r>
      <w:r w:rsidRPr="00B57E4E">
        <w:rPr>
          <w:spacing w:val="2"/>
        </w:rPr>
        <w:t>r</w:t>
      </w:r>
      <w:r w:rsidRPr="00B57E4E">
        <w:t>e</w:t>
      </w:r>
      <w:r w:rsidRPr="00B57E4E">
        <w:rPr>
          <w:spacing w:val="-4"/>
        </w:rPr>
        <w:t xml:space="preserve"> i</w:t>
      </w:r>
      <w:r w:rsidRPr="00B57E4E">
        <w:t>n</w:t>
      </w:r>
      <w:r w:rsidRPr="00B57E4E">
        <w:rPr>
          <w:spacing w:val="-8"/>
        </w:rPr>
        <w:t>f</w:t>
      </w:r>
      <w:r w:rsidRPr="00B57E4E">
        <w:rPr>
          <w:spacing w:val="5"/>
        </w:rPr>
        <w:t>o</w:t>
      </w:r>
      <w:r w:rsidRPr="00B57E4E">
        <w:rPr>
          <w:spacing w:val="6"/>
        </w:rPr>
        <w:t>r</w:t>
      </w:r>
      <w:r w:rsidRPr="00B57E4E">
        <w:rPr>
          <w:spacing w:val="-4"/>
        </w:rPr>
        <w:t>m</w:t>
      </w:r>
      <w:r w:rsidRPr="00B57E4E">
        <w:t>ées</w:t>
      </w:r>
      <w:r>
        <w:t xml:space="preserve"> </w:t>
      </w:r>
      <w:r w:rsidRPr="00B57E4E">
        <w:t>des</w:t>
      </w:r>
      <w:r>
        <w:t xml:space="preserve"> </w:t>
      </w:r>
      <w:r w:rsidRPr="00B57E4E">
        <w:rPr>
          <w:spacing w:val="5"/>
        </w:rPr>
        <w:t>o</w:t>
      </w:r>
      <w:r w:rsidRPr="00B57E4E">
        <w:t>p</w:t>
      </w:r>
      <w:r w:rsidRPr="00B57E4E">
        <w:rPr>
          <w:spacing w:val="5"/>
        </w:rPr>
        <w:t>t</w:t>
      </w:r>
      <w:r w:rsidRPr="00B57E4E">
        <w:rPr>
          <w:spacing w:val="-9"/>
        </w:rPr>
        <w:t>i</w:t>
      </w:r>
      <w:r w:rsidRPr="00B57E4E">
        <w:rPr>
          <w:spacing w:val="5"/>
        </w:rPr>
        <w:t>o</w:t>
      </w:r>
      <w:r w:rsidRPr="00B57E4E">
        <w:rPr>
          <w:spacing w:val="-5"/>
        </w:rPr>
        <w:t>n</w:t>
      </w:r>
      <w:r w:rsidRPr="00B57E4E">
        <w:t>s</w:t>
      </w:r>
      <w:r>
        <w:t xml:space="preserve"> </w:t>
      </w:r>
      <w:r w:rsidRPr="00B57E4E">
        <w:t>et</w:t>
      </w:r>
      <w:r>
        <w:t xml:space="preserve"> </w:t>
      </w:r>
      <w:r w:rsidRPr="00B57E4E">
        <w:t>d</w:t>
      </w:r>
      <w:r w:rsidRPr="00B57E4E">
        <w:rPr>
          <w:spacing w:val="-3"/>
        </w:rPr>
        <w:t>r</w:t>
      </w:r>
      <w:r w:rsidRPr="00B57E4E">
        <w:rPr>
          <w:spacing w:val="5"/>
        </w:rPr>
        <w:t>o</w:t>
      </w:r>
      <w:r w:rsidRPr="00B57E4E">
        <w:rPr>
          <w:spacing w:val="-9"/>
        </w:rPr>
        <w:t>i</w:t>
      </w:r>
      <w:r w:rsidRPr="00B57E4E">
        <w:rPr>
          <w:spacing w:val="5"/>
        </w:rPr>
        <w:t>t</w:t>
      </w:r>
      <w:r w:rsidRPr="00B57E4E">
        <w:t>s</w:t>
      </w:r>
      <w:r>
        <w:t xml:space="preserve"> </w:t>
      </w:r>
      <w:r w:rsidRPr="00B57E4E">
        <w:t>appar</w:t>
      </w:r>
      <w:r w:rsidRPr="00B57E4E">
        <w:rPr>
          <w:spacing w:val="5"/>
        </w:rPr>
        <w:t>t</w:t>
      </w:r>
      <w:r w:rsidRPr="00B57E4E">
        <w:t>e</w:t>
      </w:r>
      <w:r w:rsidRPr="00B57E4E">
        <w:rPr>
          <w:spacing w:val="-5"/>
        </w:rPr>
        <w:t>n</w:t>
      </w:r>
      <w:r w:rsidRPr="00B57E4E">
        <w:t>a</w:t>
      </w:r>
      <w:r w:rsidRPr="00B57E4E">
        <w:rPr>
          <w:spacing w:val="-5"/>
        </w:rPr>
        <w:t>n</w:t>
      </w:r>
      <w:r w:rsidRPr="00B57E4E">
        <w:t>t</w:t>
      </w:r>
      <w:r>
        <w:t xml:space="preserve"> </w:t>
      </w:r>
      <w:r w:rsidRPr="00B57E4E">
        <w:t>à</w:t>
      </w:r>
      <w:r>
        <w:t xml:space="preserve"> </w:t>
      </w:r>
      <w:r w:rsidRPr="00B57E4E">
        <w:rPr>
          <w:spacing w:val="-4"/>
        </w:rPr>
        <w:t>l</w:t>
      </w:r>
      <w:r w:rsidRPr="00B57E4E">
        <w:t>a</w:t>
      </w:r>
      <w:r>
        <w:t xml:space="preserve"> </w:t>
      </w:r>
      <w:r w:rsidRPr="00B57E4E">
        <w:rPr>
          <w:spacing w:val="-9"/>
        </w:rPr>
        <w:t>l</w:t>
      </w:r>
      <w:r w:rsidRPr="00B57E4E">
        <w:t>é</w:t>
      </w:r>
      <w:r w:rsidRPr="00B57E4E">
        <w:rPr>
          <w:spacing w:val="4"/>
        </w:rPr>
        <w:t>g</w:t>
      </w:r>
      <w:r w:rsidRPr="00B57E4E">
        <w:rPr>
          <w:spacing w:val="-4"/>
        </w:rPr>
        <w:t>i</w:t>
      </w:r>
      <w:r w:rsidRPr="00B57E4E">
        <w:rPr>
          <w:spacing w:val="3"/>
        </w:rPr>
        <w:t>s</w:t>
      </w:r>
      <w:r w:rsidRPr="00B57E4E">
        <w:rPr>
          <w:spacing w:val="-4"/>
        </w:rPr>
        <w:t>l</w:t>
      </w:r>
      <w:r w:rsidRPr="00B57E4E">
        <w:t>a</w:t>
      </w:r>
      <w:r w:rsidRPr="00B57E4E">
        <w:rPr>
          <w:spacing w:val="9"/>
        </w:rPr>
        <w:t>t</w:t>
      </w:r>
      <w:r w:rsidRPr="00B57E4E">
        <w:rPr>
          <w:spacing w:val="-9"/>
        </w:rPr>
        <w:t>i</w:t>
      </w:r>
      <w:r w:rsidRPr="00B57E4E">
        <w:rPr>
          <w:spacing w:val="5"/>
        </w:rPr>
        <w:t>o</w:t>
      </w:r>
      <w:r w:rsidRPr="00B57E4E">
        <w:t>n</w:t>
      </w:r>
      <w:r>
        <w:t xml:space="preserve"> </w:t>
      </w:r>
      <w:r w:rsidRPr="00B57E4E">
        <w:t>na</w:t>
      </w:r>
      <w:r w:rsidRPr="00B57E4E">
        <w:rPr>
          <w:spacing w:val="5"/>
        </w:rPr>
        <w:t>t</w:t>
      </w:r>
      <w:r w:rsidRPr="00B57E4E">
        <w:rPr>
          <w:spacing w:val="-9"/>
        </w:rPr>
        <w:t>i</w:t>
      </w:r>
      <w:r w:rsidRPr="00B57E4E">
        <w:rPr>
          <w:spacing w:val="5"/>
        </w:rPr>
        <w:t>o</w:t>
      </w:r>
      <w:r w:rsidRPr="00B57E4E">
        <w:t>n</w:t>
      </w:r>
      <w:r w:rsidRPr="00B57E4E">
        <w:rPr>
          <w:spacing w:val="4"/>
        </w:rPr>
        <w:t>a</w:t>
      </w:r>
      <w:r w:rsidRPr="00B57E4E">
        <w:rPr>
          <w:spacing w:val="-4"/>
        </w:rPr>
        <w:t>l</w:t>
      </w:r>
      <w:r w:rsidRPr="00B57E4E">
        <w:t>e</w:t>
      </w:r>
      <w:r>
        <w:t xml:space="preserve"> </w:t>
      </w:r>
      <w:r w:rsidRPr="00B57E4E">
        <w:t>et</w:t>
      </w:r>
      <w:r>
        <w:t xml:space="preserve"> </w:t>
      </w:r>
      <w:r w:rsidRPr="00B57E4E">
        <w:t>à</w:t>
      </w:r>
      <w:r>
        <w:t xml:space="preserve"> </w:t>
      </w:r>
      <w:r w:rsidRPr="00B57E4E">
        <w:rPr>
          <w:spacing w:val="-4"/>
        </w:rPr>
        <w:t>l</w:t>
      </w:r>
      <w:r w:rsidRPr="00B57E4E">
        <w:t>a</w:t>
      </w:r>
      <w:r>
        <w:t xml:space="preserve"> </w:t>
      </w:r>
      <w:r w:rsidRPr="00B57E4E">
        <w:t>PO4</w:t>
      </w:r>
      <w:r w:rsidRPr="00B57E4E">
        <w:rPr>
          <w:spacing w:val="2"/>
        </w:rPr>
        <w:t>.</w:t>
      </w:r>
      <w:r w:rsidRPr="00B57E4E">
        <w:t>12 ;</w:t>
      </w:r>
    </w:p>
    <w:p w14:paraId="413017C8" w14:textId="77777777" w:rsidR="00A57DC3" w:rsidRDefault="00A57DC3" w:rsidP="008E1781">
      <w:pPr>
        <w:pStyle w:val="eb"/>
      </w:pPr>
      <w:r w:rsidRPr="00B57E4E">
        <w:t>ê</w:t>
      </w:r>
      <w:r w:rsidRPr="00B57E4E">
        <w:rPr>
          <w:spacing w:val="4"/>
        </w:rPr>
        <w:t>t</w:t>
      </w:r>
      <w:r w:rsidRPr="00B57E4E">
        <w:rPr>
          <w:spacing w:val="2"/>
        </w:rPr>
        <w:t>r</w:t>
      </w:r>
      <w:r w:rsidRPr="00B57E4E">
        <w:t>e c</w:t>
      </w:r>
      <w:r w:rsidRPr="00B57E4E">
        <w:rPr>
          <w:spacing w:val="4"/>
        </w:rPr>
        <w:t>o</w:t>
      </w:r>
      <w:r w:rsidRPr="00B57E4E">
        <w:rPr>
          <w:spacing w:val="-5"/>
        </w:rPr>
        <w:t>n</w:t>
      </w:r>
      <w:r w:rsidRPr="00B57E4E">
        <w:rPr>
          <w:spacing w:val="-2"/>
        </w:rPr>
        <w:t>s</w:t>
      </w:r>
      <w:r w:rsidRPr="00B57E4E">
        <w:rPr>
          <w:spacing w:val="5"/>
        </w:rPr>
        <w:t>u</w:t>
      </w:r>
      <w:r w:rsidRPr="00B57E4E">
        <w:rPr>
          <w:spacing w:val="-9"/>
        </w:rPr>
        <w:t>l</w:t>
      </w:r>
      <w:r w:rsidRPr="00B57E4E">
        <w:rPr>
          <w:spacing w:val="5"/>
        </w:rPr>
        <w:t>t</w:t>
      </w:r>
      <w:r w:rsidRPr="00B57E4E">
        <w:t>ées à p</w:t>
      </w:r>
      <w:r w:rsidRPr="00B57E4E">
        <w:rPr>
          <w:spacing w:val="2"/>
        </w:rPr>
        <w:t>r</w:t>
      </w:r>
      <w:r w:rsidRPr="00B57E4E">
        <w:rPr>
          <w:spacing w:val="5"/>
        </w:rPr>
        <w:t>o</w:t>
      </w:r>
      <w:r w:rsidRPr="00B57E4E">
        <w:rPr>
          <w:spacing w:val="-5"/>
        </w:rPr>
        <w:t>p</w:t>
      </w:r>
      <w:r w:rsidRPr="00B57E4E">
        <w:rPr>
          <w:spacing w:val="5"/>
        </w:rPr>
        <w:t>o</w:t>
      </w:r>
      <w:r w:rsidRPr="00B57E4E">
        <w:t>s des c</w:t>
      </w:r>
      <w:r w:rsidRPr="00B57E4E">
        <w:rPr>
          <w:spacing w:val="-6"/>
        </w:rPr>
        <w:t>h</w:t>
      </w:r>
      <w:r w:rsidRPr="00B57E4E">
        <w:rPr>
          <w:spacing w:val="5"/>
        </w:rPr>
        <w:t>o</w:t>
      </w:r>
      <w:r w:rsidRPr="00B57E4E">
        <w:rPr>
          <w:spacing w:val="-4"/>
        </w:rPr>
        <w:t>i</w:t>
      </w:r>
      <w:r w:rsidRPr="00B57E4E">
        <w:t xml:space="preserve">x </w:t>
      </w:r>
      <w:r w:rsidRPr="00B57E4E">
        <w:rPr>
          <w:spacing w:val="5"/>
        </w:rPr>
        <w:t>o</w:t>
      </w:r>
      <w:r w:rsidRPr="00B57E4E">
        <w:rPr>
          <w:spacing w:val="-3"/>
        </w:rPr>
        <w:t>ff</w:t>
      </w:r>
      <w:r w:rsidRPr="00B57E4E">
        <w:t>e</w:t>
      </w:r>
      <w:r w:rsidRPr="00B57E4E">
        <w:rPr>
          <w:spacing w:val="1"/>
        </w:rPr>
        <w:t>r</w:t>
      </w:r>
      <w:r w:rsidRPr="00B57E4E">
        <w:rPr>
          <w:spacing w:val="5"/>
        </w:rPr>
        <w:t>t</w:t>
      </w:r>
      <w:r w:rsidRPr="00B57E4E">
        <w:t xml:space="preserve">s </w:t>
      </w:r>
      <w:r w:rsidRPr="00B57E4E">
        <w:rPr>
          <w:spacing w:val="-6"/>
        </w:rPr>
        <w:t>e</w:t>
      </w:r>
      <w:r w:rsidRPr="00B57E4E">
        <w:t xml:space="preserve">t </w:t>
      </w:r>
      <w:r w:rsidRPr="00B57E4E">
        <w:rPr>
          <w:spacing w:val="-6"/>
        </w:rPr>
        <w:t>ê</w:t>
      </w:r>
      <w:r w:rsidRPr="00B57E4E">
        <w:rPr>
          <w:spacing w:val="5"/>
        </w:rPr>
        <w:t>t</w:t>
      </w:r>
      <w:r w:rsidRPr="00B57E4E">
        <w:rPr>
          <w:spacing w:val="2"/>
        </w:rPr>
        <w:t>r</w:t>
      </w:r>
      <w:r w:rsidRPr="00B57E4E">
        <w:t xml:space="preserve">e </w:t>
      </w:r>
      <w:r w:rsidRPr="00B57E4E">
        <w:rPr>
          <w:spacing w:val="-6"/>
        </w:rPr>
        <w:t>a</w:t>
      </w:r>
      <w:r w:rsidRPr="00B57E4E">
        <w:rPr>
          <w:spacing w:val="-2"/>
        </w:rPr>
        <w:t>ss</w:t>
      </w:r>
      <w:r w:rsidRPr="00B57E4E">
        <w:t>u</w:t>
      </w:r>
      <w:r w:rsidRPr="00B57E4E">
        <w:rPr>
          <w:spacing w:val="2"/>
        </w:rPr>
        <w:t>r</w:t>
      </w:r>
      <w:r w:rsidRPr="00B57E4E">
        <w:t xml:space="preserve">ées que </w:t>
      </w:r>
      <w:r w:rsidRPr="00B57E4E">
        <w:rPr>
          <w:spacing w:val="-4"/>
        </w:rPr>
        <w:t>l</w:t>
      </w:r>
      <w:r w:rsidRPr="00B57E4E">
        <w:t xml:space="preserve">es </w:t>
      </w:r>
      <w:r w:rsidRPr="00B57E4E">
        <w:rPr>
          <w:spacing w:val="4"/>
        </w:rPr>
        <w:t>a</w:t>
      </w:r>
      <w:r w:rsidRPr="00B57E4E">
        <w:rPr>
          <w:spacing w:val="-9"/>
        </w:rPr>
        <w:t>l</w:t>
      </w:r>
      <w:r w:rsidRPr="00B57E4E">
        <w:rPr>
          <w:spacing w:val="5"/>
        </w:rPr>
        <w:t>t</w:t>
      </w:r>
      <w:r w:rsidRPr="00B57E4E">
        <w:t>e</w:t>
      </w:r>
      <w:r w:rsidRPr="00B57E4E">
        <w:rPr>
          <w:spacing w:val="1"/>
        </w:rPr>
        <w:t>r</w:t>
      </w:r>
      <w:r w:rsidRPr="00B57E4E">
        <w:t>na</w:t>
      </w:r>
      <w:r w:rsidRPr="00B57E4E">
        <w:rPr>
          <w:spacing w:val="5"/>
        </w:rPr>
        <w:t>t</w:t>
      </w:r>
      <w:r w:rsidRPr="00B57E4E">
        <w:rPr>
          <w:spacing w:val="-4"/>
        </w:rPr>
        <w:t>i</w:t>
      </w:r>
      <w:r w:rsidRPr="00B57E4E">
        <w:t xml:space="preserve">ves de </w:t>
      </w:r>
      <w:r w:rsidRPr="00B57E4E">
        <w:rPr>
          <w:spacing w:val="2"/>
        </w:rPr>
        <w:t>r</w:t>
      </w:r>
      <w:r w:rsidRPr="00B57E4E">
        <w:rPr>
          <w:spacing w:val="4"/>
        </w:rPr>
        <w:t>e</w:t>
      </w:r>
      <w:r w:rsidRPr="00B57E4E">
        <w:rPr>
          <w:spacing w:val="-9"/>
        </w:rPr>
        <w:t>l</w:t>
      </w:r>
      <w:r w:rsidRPr="00B57E4E">
        <w:rPr>
          <w:spacing w:val="5"/>
        </w:rPr>
        <w:t>o</w:t>
      </w:r>
      <w:r w:rsidRPr="00B57E4E">
        <w:t>g</w:t>
      </w:r>
      <w:r w:rsidRPr="00B57E4E">
        <w:rPr>
          <w:spacing w:val="4"/>
        </w:rPr>
        <w:t>e</w:t>
      </w:r>
      <w:r w:rsidRPr="00B57E4E">
        <w:rPr>
          <w:spacing w:val="-9"/>
        </w:rPr>
        <w:t>m</w:t>
      </w:r>
      <w:r w:rsidRPr="00B57E4E">
        <w:rPr>
          <w:spacing w:val="4"/>
        </w:rPr>
        <w:t>e</w:t>
      </w:r>
      <w:r w:rsidRPr="00B57E4E">
        <w:rPr>
          <w:spacing w:val="-5"/>
        </w:rPr>
        <w:t>n</w:t>
      </w:r>
      <w:r w:rsidRPr="00B57E4E">
        <w:t xml:space="preserve">t </w:t>
      </w:r>
      <w:r w:rsidRPr="00B57E4E">
        <w:rPr>
          <w:spacing w:val="-2"/>
        </w:rPr>
        <w:t>s</w:t>
      </w:r>
      <w:r w:rsidRPr="00B57E4E">
        <w:rPr>
          <w:spacing w:val="5"/>
        </w:rPr>
        <w:t>o</w:t>
      </w:r>
      <w:r w:rsidRPr="00B57E4E">
        <w:rPr>
          <w:spacing w:val="-5"/>
        </w:rPr>
        <w:t>n</w:t>
      </w:r>
      <w:r w:rsidRPr="00B57E4E">
        <w:t xml:space="preserve">t </w:t>
      </w:r>
      <w:r w:rsidRPr="00B57E4E">
        <w:rPr>
          <w:spacing w:val="5"/>
        </w:rPr>
        <w:t>t</w:t>
      </w:r>
      <w:r w:rsidRPr="00B57E4E">
        <w:t>ec</w:t>
      </w:r>
      <w:r w:rsidRPr="00B57E4E">
        <w:rPr>
          <w:spacing w:val="-7"/>
        </w:rPr>
        <w:t>h</w:t>
      </w:r>
      <w:r w:rsidRPr="00B57E4E">
        <w:t>n</w:t>
      </w:r>
      <w:r w:rsidRPr="00B57E4E">
        <w:rPr>
          <w:spacing w:val="-4"/>
        </w:rPr>
        <w:t>i</w:t>
      </w:r>
      <w:r w:rsidRPr="00B57E4E">
        <w:t>qu</w:t>
      </w:r>
      <w:r w:rsidRPr="00B57E4E">
        <w:rPr>
          <w:spacing w:val="4"/>
        </w:rPr>
        <w:t>e</w:t>
      </w:r>
      <w:r w:rsidRPr="00B57E4E">
        <w:rPr>
          <w:spacing w:val="-4"/>
        </w:rPr>
        <w:t>m</w:t>
      </w:r>
      <w:r w:rsidRPr="00B57E4E">
        <w:rPr>
          <w:spacing w:val="4"/>
        </w:rPr>
        <w:t>e</w:t>
      </w:r>
      <w:r w:rsidRPr="00B57E4E">
        <w:rPr>
          <w:spacing w:val="-5"/>
        </w:rPr>
        <w:t>n</w:t>
      </w:r>
      <w:r w:rsidRPr="00B57E4E">
        <w:t>t et éc</w:t>
      </w:r>
      <w:r w:rsidRPr="00B57E4E">
        <w:rPr>
          <w:spacing w:val="3"/>
        </w:rPr>
        <w:t>o</w:t>
      </w:r>
      <w:r w:rsidRPr="00B57E4E">
        <w:rPr>
          <w:spacing w:val="-5"/>
        </w:rPr>
        <w:t>n</w:t>
      </w:r>
      <w:r w:rsidRPr="00B57E4E">
        <w:rPr>
          <w:spacing w:val="5"/>
        </w:rPr>
        <w:t>o</w:t>
      </w:r>
      <w:r w:rsidRPr="00B57E4E">
        <w:rPr>
          <w:spacing w:val="-4"/>
        </w:rPr>
        <w:t>m</w:t>
      </w:r>
      <w:r w:rsidRPr="00B57E4E">
        <w:rPr>
          <w:spacing w:val="-9"/>
        </w:rPr>
        <w:t>i</w:t>
      </w:r>
      <w:r w:rsidRPr="00B57E4E">
        <w:t>q</w:t>
      </w:r>
      <w:r w:rsidRPr="00B57E4E">
        <w:rPr>
          <w:spacing w:val="5"/>
        </w:rPr>
        <w:t>u</w:t>
      </w:r>
      <w:r w:rsidRPr="00B57E4E">
        <w:rPr>
          <w:spacing w:val="4"/>
        </w:rPr>
        <w:t>e</w:t>
      </w:r>
      <w:r w:rsidRPr="00B57E4E">
        <w:rPr>
          <w:spacing w:val="-4"/>
        </w:rPr>
        <w:t>m</w:t>
      </w:r>
      <w:r w:rsidRPr="00B57E4E">
        <w:rPr>
          <w:spacing w:val="4"/>
        </w:rPr>
        <w:t>e</w:t>
      </w:r>
      <w:r w:rsidRPr="00B57E4E">
        <w:rPr>
          <w:spacing w:val="-5"/>
        </w:rPr>
        <w:t>n</w:t>
      </w:r>
      <w:r w:rsidRPr="00B57E4E">
        <w:t xml:space="preserve">t </w:t>
      </w:r>
      <w:r w:rsidRPr="00B57E4E">
        <w:rPr>
          <w:spacing w:val="-8"/>
        </w:rPr>
        <w:t>f</w:t>
      </w:r>
      <w:r w:rsidRPr="00B57E4E">
        <w:rPr>
          <w:spacing w:val="4"/>
        </w:rPr>
        <w:t>a</w:t>
      </w:r>
      <w:r w:rsidRPr="00B57E4E">
        <w:rPr>
          <w:spacing w:val="-4"/>
        </w:rPr>
        <w:t>i</w:t>
      </w:r>
      <w:r w:rsidRPr="00B57E4E">
        <w:rPr>
          <w:spacing w:val="-2"/>
        </w:rPr>
        <w:t>s</w:t>
      </w:r>
      <w:r w:rsidRPr="00B57E4E">
        <w:rPr>
          <w:spacing w:val="4"/>
        </w:rPr>
        <w:t>a</w:t>
      </w:r>
      <w:r w:rsidRPr="00B57E4E">
        <w:t>b</w:t>
      </w:r>
      <w:r w:rsidRPr="00B57E4E">
        <w:rPr>
          <w:spacing w:val="-4"/>
        </w:rPr>
        <w:t>l</w:t>
      </w:r>
      <w:r w:rsidRPr="00B57E4E">
        <w:rPr>
          <w:spacing w:val="4"/>
        </w:rPr>
        <w:t>e</w:t>
      </w:r>
      <w:r w:rsidRPr="00B57E4E">
        <w:rPr>
          <w:spacing w:val="3"/>
        </w:rPr>
        <w:t>s</w:t>
      </w:r>
      <w:r w:rsidRPr="00B57E4E">
        <w:t> ;</w:t>
      </w:r>
    </w:p>
    <w:p w14:paraId="6D0D2A1F" w14:textId="77777777" w:rsidR="00A57DC3" w:rsidRDefault="00A57DC3" w:rsidP="008E1781">
      <w:pPr>
        <w:pStyle w:val="eb"/>
      </w:pPr>
      <w:r w:rsidRPr="00B57E4E">
        <w:rPr>
          <w:position w:val="-1"/>
        </w:rPr>
        <w:t>ê</w:t>
      </w:r>
      <w:r w:rsidRPr="00B57E4E">
        <w:rPr>
          <w:spacing w:val="4"/>
          <w:position w:val="-1"/>
        </w:rPr>
        <w:t>t</w:t>
      </w:r>
      <w:r w:rsidRPr="00B57E4E">
        <w:rPr>
          <w:spacing w:val="2"/>
          <w:position w:val="-1"/>
        </w:rPr>
        <w:t>r</w:t>
      </w:r>
      <w:r w:rsidRPr="00B57E4E">
        <w:rPr>
          <w:position w:val="-1"/>
        </w:rPr>
        <w:t xml:space="preserve">e </w:t>
      </w:r>
      <w:r w:rsidRPr="00B57E4E">
        <w:rPr>
          <w:spacing w:val="-4"/>
          <w:position w:val="-1"/>
        </w:rPr>
        <w:t>i</w:t>
      </w:r>
      <w:r w:rsidRPr="00B57E4E">
        <w:rPr>
          <w:spacing w:val="-5"/>
          <w:position w:val="-1"/>
        </w:rPr>
        <w:t>n</w:t>
      </w:r>
      <w:r w:rsidRPr="00B57E4E">
        <w:rPr>
          <w:position w:val="-1"/>
        </w:rPr>
        <w:t>d</w:t>
      </w:r>
      <w:r w:rsidRPr="00B57E4E">
        <w:rPr>
          <w:spacing w:val="4"/>
          <w:position w:val="-1"/>
        </w:rPr>
        <w:t>e</w:t>
      </w:r>
      <w:r w:rsidRPr="00B57E4E">
        <w:rPr>
          <w:spacing w:val="-4"/>
          <w:position w:val="-1"/>
        </w:rPr>
        <w:t>m</w:t>
      </w:r>
      <w:r w:rsidRPr="00B57E4E">
        <w:rPr>
          <w:spacing w:val="5"/>
          <w:position w:val="-1"/>
        </w:rPr>
        <w:t>n</w:t>
      </w:r>
      <w:r w:rsidRPr="00B57E4E">
        <w:rPr>
          <w:spacing w:val="-4"/>
          <w:position w:val="-1"/>
        </w:rPr>
        <w:t>i</w:t>
      </w:r>
      <w:r w:rsidRPr="00B57E4E">
        <w:rPr>
          <w:spacing w:val="-2"/>
          <w:position w:val="-1"/>
        </w:rPr>
        <w:t>s</w:t>
      </w:r>
      <w:r w:rsidRPr="00B57E4E">
        <w:rPr>
          <w:spacing w:val="4"/>
          <w:position w:val="-1"/>
        </w:rPr>
        <w:t>é</w:t>
      </w:r>
      <w:r w:rsidRPr="00B57E4E">
        <w:rPr>
          <w:position w:val="-1"/>
        </w:rPr>
        <w:t>es et c</w:t>
      </w:r>
      <w:r w:rsidRPr="00B57E4E">
        <w:rPr>
          <w:spacing w:val="4"/>
          <w:position w:val="-1"/>
        </w:rPr>
        <w:t>o</w:t>
      </w:r>
      <w:r w:rsidRPr="00B57E4E">
        <w:rPr>
          <w:spacing w:val="-9"/>
          <w:position w:val="-1"/>
        </w:rPr>
        <w:t>m</w:t>
      </w:r>
      <w:r w:rsidRPr="00B57E4E">
        <w:rPr>
          <w:position w:val="-1"/>
        </w:rPr>
        <w:t>p</w:t>
      </w:r>
      <w:r w:rsidRPr="00B57E4E">
        <w:rPr>
          <w:spacing w:val="4"/>
          <w:position w:val="-1"/>
        </w:rPr>
        <w:t>e</w:t>
      </w:r>
      <w:r w:rsidRPr="00B57E4E">
        <w:rPr>
          <w:position w:val="-1"/>
        </w:rPr>
        <w:t>n</w:t>
      </w:r>
      <w:r w:rsidRPr="00B57E4E">
        <w:rPr>
          <w:spacing w:val="-2"/>
          <w:position w:val="-1"/>
        </w:rPr>
        <w:t>s</w:t>
      </w:r>
      <w:r w:rsidRPr="00B57E4E">
        <w:rPr>
          <w:position w:val="-1"/>
        </w:rPr>
        <w:t>é</w:t>
      </w:r>
      <w:r w:rsidRPr="00B57E4E">
        <w:rPr>
          <w:spacing w:val="3"/>
          <w:position w:val="-1"/>
        </w:rPr>
        <w:t>e</w:t>
      </w:r>
      <w:r w:rsidRPr="00B57E4E">
        <w:rPr>
          <w:position w:val="-1"/>
        </w:rPr>
        <w:t xml:space="preserve">s de </w:t>
      </w:r>
      <w:r w:rsidRPr="00B57E4E">
        <w:rPr>
          <w:spacing w:val="-4"/>
          <w:position w:val="-1"/>
        </w:rPr>
        <w:t>m</w:t>
      </w:r>
      <w:r w:rsidRPr="00B57E4E">
        <w:rPr>
          <w:spacing w:val="4"/>
          <w:position w:val="-1"/>
        </w:rPr>
        <w:t>a</w:t>
      </w:r>
      <w:r w:rsidRPr="00B57E4E">
        <w:rPr>
          <w:position w:val="-1"/>
        </w:rPr>
        <w:t>n</w:t>
      </w:r>
      <w:r w:rsidRPr="00B57E4E">
        <w:rPr>
          <w:spacing w:val="-4"/>
          <w:position w:val="-1"/>
        </w:rPr>
        <w:t>i</w:t>
      </w:r>
      <w:r w:rsidRPr="00B57E4E">
        <w:rPr>
          <w:position w:val="-1"/>
        </w:rPr>
        <w:t>è</w:t>
      </w:r>
      <w:r w:rsidRPr="00B57E4E">
        <w:rPr>
          <w:spacing w:val="1"/>
          <w:position w:val="-1"/>
        </w:rPr>
        <w:t>r</w:t>
      </w:r>
      <w:r w:rsidRPr="00B57E4E">
        <w:rPr>
          <w:position w:val="-1"/>
        </w:rPr>
        <w:t>e c</w:t>
      </w:r>
      <w:r w:rsidRPr="00B57E4E">
        <w:rPr>
          <w:spacing w:val="8"/>
          <w:position w:val="-1"/>
        </w:rPr>
        <w:t>o</w:t>
      </w:r>
      <w:r w:rsidRPr="00B57E4E">
        <w:rPr>
          <w:spacing w:val="-9"/>
          <w:position w:val="-1"/>
        </w:rPr>
        <w:t>m</w:t>
      </w:r>
      <w:r w:rsidRPr="00B57E4E">
        <w:rPr>
          <w:spacing w:val="5"/>
          <w:position w:val="-1"/>
        </w:rPr>
        <w:t>p</w:t>
      </w:r>
      <w:r w:rsidRPr="00B57E4E">
        <w:rPr>
          <w:position w:val="-1"/>
        </w:rPr>
        <w:t>lè</w:t>
      </w:r>
      <w:r w:rsidRPr="00B57E4E">
        <w:rPr>
          <w:spacing w:val="5"/>
          <w:position w:val="-1"/>
        </w:rPr>
        <w:t>t</w:t>
      </w:r>
      <w:r w:rsidRPr="00B57E4E">
        <w:rPr>
          <w:position w:val="-1"/>
        </w:rPr>
        <w:t>e en ce q</w:t>
      </w:r>
      <w:r w:rsidRPr="00B57E4E">
        <w:rPr>
          <w:spacing w:val="5"/>
          <w:position w:val="-1"/>
        </w:rPr>
        <w:t>u</w:t>
      </w:r>
      <w:r w:rsidRPr="00B57E4E">
        <w:rPr>
          <w:position w:val="-1"/>
        </w:rPr>
        <w:t>i c</w:t>
      </w:r>
      <w:r w:rsidRPr="00B57E4E">
        <w:rPr>
          <w:spacing w:val="4"/>
          <w:position w:val="-1"/>
        </w:rPr>
        <w:t>o</w:t>
      </w:r>
      <w:r w:rsidRPr="00B57E4E">
        <w:rPr>
          <w:spacing w:val="-5"/>
          <w:position w:val="-1"/>
        </w:rPr>
        <w:t>n</w:t>
      </w:r>
      <w:r w:rsidRPr="00B57E4E">
        <w:rPr>
          <w:position w:val="-1"/>
        </w:rPr>
        <w:t>ce</w:t>
      </w:r>
      <w:r w:rsidRPr="00B57E4E">
        <w:rPr>
          <w:spacing w:val="5"/>
          <w:position w:val="-1"/>
        </w:rPr>
        <w:t>r</w:t>
      </w:r>
      <w:r w:rsidRPr="00B57E4E">
        <w:rPr>
          <w:spacing w:val="-5"/>
          <w:position w:val="-1"/>
        </w:rPr>
        <w:t>n</w:t>
      </w:r>
      <w:r w:rsidRPr="00B57E4E">
        <w:rPr>
          <w:position w:val="-1"/>
        </w:rPr>
        <w:t xml:space="preserve">e </w:t>
      </w:r>
      <w:r w:rsidRPr="00B57E4E">
        <w:rPr>
          <w:spacing w:val="-4"/>
          <w:position w:val="-1"/>
        </w:rPr>
        <w:t>l</w:t>
      </w:r>
      <w:r w:rsidRPr="00B57E4E">
        <w:rPr>
          <w:spacing w:val="4"/>
          <w:position w:val="-1"/>
        </w:rPr>
        <w:t>e</w:t>
      </w:r>
      <w:r w:rsidRPr="00B57E4E">
        <w:rPr>
          <w:position w:val="-1"/>
        </w:rPr>
        <w:t>s pe</w:t>
      </w:r>
      <w:r w:rsidRPr="00B57E4E">
        <w:rPr>
          <w:spacing w:val="1"/>
          <w:position w:val="-1"/>
        </w:rPr>
        <w:t>r</w:t>
      </w:r>
      <w:r w:rsidRPr="00B57E4E">
        <w:rPr>
          <w:spacing w:val="5"/>
          <w:position w:val="-1"/>
        </w:rPr>
        <w:t>t</w:t>
      </w:r>
      <w:r w:rsidRPr="00B57E4E">
        <w:rPr>
          <w:position w:val="-1"/>
        </w:rPr>
        <w:t xml:space="preserve">es </w:t>
      </w:r>
      <w:r w:rsidRPr="00B57E4E">
        <w:rPr>
          <w:spacing w:val="-2"/>
          <w:position w:val="-1"/>
        </w:rPr>
        <w:t>s</w:t>
      </w:r>
      <w:r w:rsidRPr="00B57E4E">
        <w:rPr>
          <w:spacing w:val="5"/>
          <w:position w:val="-1"/>
        </w:rPr>
        <w:t>u</w:t>
      </w:r>
      <w:r w:rsidRPr="00B57E4E">
        <w:rPr>
          <w:position w:val="-1"/>
        </w:rPr>
        <w:t>b</w:t>
      </w:r>
      <w:r w:rsidRPr="00B57E4E">
        <w:rPr>
          <w:spacing w:val="-4"/>
          <w:position w:val="-1"/>
        </w:rPr>
        <w:t>i</w:t>
      </w:r>
      <w:r w:rsidRPr="00B57E4E">
        <w:rPr>
          <w:position w:val="-1"/>
        </w:rPr>
        <w:t xml:space="preserve">es et </w:t>
      </w:r>
      <w:r w:rsidRPr="00B57E4E">
        <w:rPr>
          <w:spacing w:val="-4"/>
        </w:rPr>
        <w:t xml:space="preserve">les </w:t>
      </w:r>
      <w:r w:rsidRPr="00B57E4E">
        <w:t>c</w:t>
      </w:r>
      <w:r w:rsidRPr="00B57E4E">
        <w:rPr>
          <w:spacing w:val="4"/>
        </w:rPr>
        <w:t>o</w:t>
      </w:r>
      <w:r w:rsidRPr="00B57E4E">
        <w:rPr>
          <w:spacing w:val="-5"/>
        </w:rPr>
        <w:t>û</w:t>
      </w:r>
      <w:r w:rsidRPr="00B57E4E">
        <w:rPr>
          <w:spacing w:val="5"/>
        </w:rPr>
        <w:t>t</w:t>
      </w:r>
      <w:r w:rsidRPr="00B57E4E">
        <w:t xml:space="preserve">s </w:t>
      </w:r>
      <w:r w:rsidRPr="00B57E4E">
        <w:rPr>
          <w:spacing w:val="2"/>
        </w:rPr>
        <w:t>r</w:t>
      </w:r>
      <w:r w:rsidRPr="00B57E4E">
        <w:t>ée</w:t>
      </w:r>
      <w:r w:rsidRPr="00B57E4E">
        <w:rPr>
          <w:spacing w:val="-11"/>
        </w:rPr>
        <w:t>l</w:t>
      </w:r>
      <w:r w:rsidRPr="00B57E4E">
        <w:t>s</w:t>
      </w:r>
      <w:r w:rsidRPr="00B57E4E">
        <w:rPr>
          <w:spacing w:val="-2"/>
        </w:rPr>
        <w:t xml:space="preserve"> y </w:t>
      </w:r>
      <w:r w:rsidRPr="00B57E4E">
        <w:rPr>
          <w:spacing w:val="2"/>
        </w:rPr>
        <w:t>r</w:t>
      </w:r>
      <w:r w:rsidRPr="00B57E4E">
        <w:rPr>
          <w:spacing w:val="4"/>
        </w:rPr>
        <w:t>e</w:t>
      </w:r>
      <w:r w:rsidRPr="00B57E4E">
        <w:rPr>
          <w:spacing w:val="-4"/>
        </w:rPr>
        <w:t>l</w:t>
      </w:r>
      <w:r w:rsidRPr="00B57E4E">
        <w:t>a</w:t>
      </w:r>
      <w:r w:rsidRPr="00B57E4E">
        <w:rPr>
          <w:spacing w:val="9"/>
        </w:rPr>
        <w:t>t</w:t>
      </w:r>
      <w:r w:rsidRPr="00B57E4E">
        <w:rPr>
          <w:spacing w:val="-4"/>
        </w:rPr>
        <w:t>i</w:t>
      </w:r>
      <w:r w:rsidRPr="00B57E4E">
        <w:rPr>
          <w:spacing w:val="-3"/>
        </w:rPr>
        <w:t>f</w:t>
      </w:r>
      <w:r w:rsidRPr="00B57E4E">
        <w:t>s ;</w:t>
      </w:r>
    </w:p>
    <w:p w14:paraId="2D15D8A1" w14:textId="77777777" w:rsidR="00A57DC3" w:rsidRDefault="00A57DC3" w:rsidP="008E1781">
      <w:pPr>
        <w:pStyle w:val="ea"/>
      </w:pPr>
      <w:r w:rsidRPr="00B57E4E">
        <w:t>mesures relatives au relogement :</w:t>
      </w:r>
    </w:p>
    <w:p w14:paraId="3A246B96" w14:textId="77777777" w:rsidR="00A57DC3" w:rsidRDefault="00A57DC3" w:rsidP="008E1781">
      <w:pPr>
        <w:pStyle w:val="eb"/>
      </w:pPr>
      <w:r w:rsidRPr="00B57E4E">
        <w:t>a</w:t>
      </w:r>
      <w:r w:rsidRPr="00B57E4E">
        <w:rPr>
          <w:spacing w:val="-5"/>
        </w:rPr>
        <w:t>v</w:t>
      </w:r>
      <w:r w:rsidRPr="00B57E4E">
        <w:rPr>
          <w:spacing w:val="9"/>
        </w:rPr>
        <w:t>o</w:t>
      </w:r>
      <w:r w:rsidRPr="00B57E4E">
        <w:rPr>
          <w:spacing w:val="-9"/>
        </w:rPr>
        <w:t>i</w:t>
      </w:r>
      <w:r w:rsidRPr="00B57E4E">
        <w:t>r u</w:t>
      </w:r>
      <w:r w:rsidRPr="00B57E4E">
        <w:rPr>
          <w:spacing w:val="-5"/>
        </w:rPr>
        <w:t>n</w:t>
      </w:r>
      <w:r w:rsidRPr="00B57E4E">
        <w:t>e</w:t>
      </w:r>
      <w:r w:rsidRPr="00B57E4E">
        <w:rPr>
          <w:spacing w:val="-1"/>
        </w:rPr>
        <w:t xml:space="preserve"> a</w:t>
      </w:r>
      <w:r w:rsidRPr="00B57E4E">
        <w:rPr>
          <w:spacing w:val="3"/>
        </w:rPr>
        <w:t>ss</w:t>
      </w:r>
      <w:r w:rsidRPr="00B57E4E">
        <w:rPr>
          <w:spacing w:val="-4"/>
        </w:rPr>
        <w:t>i</w:t>
      </w:r>
      <w:r w:rsidRPr="00B57E4E">
        <w:rPr>
          <w:spacing w:val="-2"/>
        </w:rPr>
        <w:t>s</w:t>
      </w:r>
      <w:r w:rsidRPr="00B57E4E">
        <w:rPr>
          <w:spacing w:val="5"/>
        </w:rPr>
        <w:t>t</w:t>
      </w:r>
      <w:r w:rsidRPr="00B57E4E">
        <w:t>ance au c</w:t>
      </w:r>
      <w:r w:rsidRPr="00B57E4E">
        <w:rPr>
          <w:spacing w:val="4"/>
        </w:rPr>
        <w:t>o</w:t>
      </w:r>
      <w:r w:rsidRPr="00B57E4E">
        <w:t>u</w:t>
      </w:r>
      <w:r w:rsidRPr="00B57E4E">
        <w:rPr>
          <w:spacing w:val="2"/>
        </w:rPr>
        <w:t>r</w:t>
      </w:r>
      <w:r w:rsidRPr="00B57E4E">
        <w:t xml:space="preserve">s du </w:t>
      </w:r>
      <w:r w:rsidRPr="00B57E4E">
        <w:rPr>
          <w:spacing w:val="2"/>
        </w:rPr>
        <w:t>r</w:t>
      </w:r>
      <w:r w:rsidRPr="00B57E4E">
        <w:t>e</w:t>
      </w:r>
      <w:r w:rsidRPr="00B57E4E">
        <w:rPr>
          <w:spacing w:val="-10"/>
        </w:rPr>
        <w:t>l</w:t>
      </w:r>
      <w:r w:rsidRPr="00B57E4E">
        <w:rPr>
          <w:spacing w:val="5"/>
        </w:rPr>
        <w:t>o</w:t>
      </w:r>
      <w:r w:rsidRPr="00B57E4E">
        <w:t>g</w:t>
      </w:r>
      <w:r w:rsidRPr="00B57E4E">
        <w:rPr>
          <w:spacing w:val="4"/>
        </w:rPr>
        <w:t>e</w:t>
      </w:r>
      <w:r w:rsidRPr="00B57E4E">
        <w:rPr>
          <w:spacing w:val="-9"/>
        </w:rPr>
        <w:t>m</w:t>
      </w:r>
      <w:r w:rsidRPr="00B57E4E">
        <w:rPr>
          <w:spacing w:val="4"/>
        </w:rPr>
        <w:t>e</w:t>
      </w:r>
      <w:r w:rsidRPr="00B57E4E">
        <w:rPr>
          <w:spacing w:val="-5"/>
        </w:rPr>
        <w:t>n</w:t>
      </w:r>
      <w:r w:rsidRPr="00B57E4E">
        <w:rPr>
          <w:spacing w:val="5"/>
        </w:rPr>
        <w:t>t</w:t>
      </w:r>
      <w:r w:rsidRPr="00B57E4E">
        <w:t> ;</w:t>
      </w:r>
    </w:p>
    <w:p w14:paraId="22401DD4" w14:textId="77777777" w:rsidR="00A57DC3" w:rsidRDefault="00A57DC3" w:rsidP="008E1781">
      <w:pPr>
        <w:pStyle w:val="eb"/>
      </w:pPr>
      <w:r w:rsidRPr="00B57E4E">
        <w:rPr>
          <w:spacing w:val="-5"/>
        </w:rPr>
        <w:t>av</w:t>
      </w:r>
      <w:r w:rsidRPr="00B57E4E">
        <w:rPr>
          <w:spacing w:val="9"/>
        </w:rPr>
        <w:t>o</w:t>
      </w:r>
      <w:r w:rsidRPr="00B57E4E">
        <w:rPr>
          <w:spacing w:val="-9"/>
        </w:rPr>
        <w:t>i</w:t>
      </w:r>
      <w:r w:rsidRPr="00B57E4E">
        <w:t>r</w:t>
      </w:r>
      <w:r>
        <w:t xml:space="preserve"> </w:t>
      </w:r>
      <w:r w:rsidRPr="00B57E4E">
        <w:rPr>
          <w:spacing w:val="5"/>
        </w:rPr>
        <w:t>u</w:t>
      </w:r>
      <w:r w:rsidRPr="00B57E4E">
        <w:t>n</w:t>
      </w:r>
      <w:r>
        <w:t xml:space="preserve"> </w:t>
      </w:r>
      <w:r w:rsidRPr="00B57E4E">
        <w:rPr>
          <w:spacing w:val="-9"/>
        </w:rPr>
        <w:t>l</w:t>
      </w:r>
      <w:r w:rsidRPr="00B57E4E">
        <w:rPr>
          <w:spacing w:val="5"/>
        </w:rPr>
        <w:t>o</w:t>
      </w:r>
      <w:r w:rsidRPr="00B57E4E">
        <w:t>g</w:t>
      </w:r>
      <w:r w:rsidRPr="00B57E4E">
        <w:rPr>
          <w:spacing w:val="4"/>
        </w:rPr>
        <w:t>e</w:t>
      </w:r>
      <w:r w:rsidRPr="00B57E4E">
        <w:rPr>
          <w:spacing w:val="-4"/>
        </w:rPr>
        <w:t>m</w:t>
      </w:r>
      <w:r w:rsidRPr="00B57E4E">
        <w:rPr>
          <w:spacing w:val="4"/>
        </w:rPr>
        <w:t>e</w:t>
      </w:r>
      <w:r w:rsidRPr="00B57E4E">
        <w:rPr>
          <w:spacing w:val="-5"/>
        </w:rPr>
        <w:t>n</w:t>
      </w:r>
      <w:r w:rsidRPr="00B57E4E">
        <w:t>t</w:t>
      </w:r>
      <w:r>
        <w:t xml:space="preserve"> </w:t>
      </w:r>
      <w:r w:rsidRPr="00B57E4E">
        <w:rPr>
          <w:spacing w:val="5"/>
        </w:rPr>
        <w:t>o</w:t>
      </w:r>
      <w:r w:rsidRPr="00B57E4E">
        <w:t>u,</w:t>
      </w:r>
      <w:r w:rsidRPr="00B57E4E">
        <w:rPr>
          <w:spacing w:val="3"/>
        </w:rPr>
        <w:t xml:space="preserve"> si</w:t>
      </w:r>
      <w:r>
        <w:rPr>
          <w:spacing w:val="3"/>
        </w:rPr>
        <w:t xml:space="preserve"> </w:t>
      </w:r>
      <w:r w:rsidRPr="00B57E4E">
        <w:rPr>
          <w:spacing w:val="3"/>
        </w:rPr>
        <w:t>nécessaire,</w:t>
      </w:r>
      <w:r>
        <w:rPr>
          <w:spacing w:val="3"/>
        </w:rPr>
        <w:t xml:space="preserve"> </w:t>
      </w:r>
      <w:r w:rsidRPr="00B57E4E">
        <w:rPr>
          <w:spacing w:val="3"/>
        </w:rPr>
        <w:t>des</w:t>
      </w:r>
      <w:r>
        <w:rPr>
          <w:spacing w:val="3"/>
        </w:rPr>
        <w:t xml:space="preserve"> </w:t>
      </w:r>
      <w:r w:rsidRPr="00B57E4E">
        <w:rPr>
          <w:spacing w:val="3"/>
        </w:rPr>
        <w:t>terres</w:t>
      </w:r>
      <w:r>
        <w:rPr>
          <w:spacing w:val="3"/>
        </w:rPr>
        <w:t xml:space="preserve"> </w:t>
      </w:r>
      <w:r w:rsidRPr="00B57E4E">
        <w:rPr>
          <w:spacing w:val="3"/>
        </w:rPr>
        <w:t>agricoles</w:t>
      </w:r>
      <w:r>
        <w:rPr>
          <w:spacing w:val="3"/>
        </w:rPr>
        <w:t xml:space="preserve"> </w:t>
      </w:r>
      <w:r w:rsidRPr="00B57E4E">
        <w:rPr>
          <w:spacing w:val="3"/>
        </w:rPr>
        <w:t>offrant</w:t>
      </w:r>
      <w:r>
        <w:rPr>
          <w:spacing w:val="3"/>
        </w:rPr>
        <w:t xml:space="preserve"> </w:t>
      </w:r>
      <w:r w:rsidRPr="00B57E4E">
        <w:rPr>
          <w:spacing w:val="3"/>
        </w:rPr>
        <w:t>de</w:t>
      </w:r>
      <w:r>
        <w:rPr>
          <w:spacing w:val="3"/>
        </w:rPr>
        <w:t xml:space="preserve">s </w:t>
      </w:r>
      <w:r w:rsidRPr="00B57E4E">
        <w:rPr>
          <w:spacing w:val="3"/>
        </w:rPr>
        <w:t>avantages</w:t>
      </w:r>
      <w:r>
        <w:rPr>
          <w:spacing w:val="3"/>
        </w:rPr>
        <w:t xml:space="preserve"> </w:t>
      </w:r>
      <w:r w:rsidRPr="00B57E4E">
        <w:rPr>
          <w:spacing w:val="3"/>
        </w:rPr>
        <w:t>au</w:t>
      </w:r>
      <w:r>
        <w:rPr>
          <w:spacing w:val="3"/>
        </w:rPr>
        <w:t xml:space="preserve"> </w:t>
      </w:r>
      <w:r w:rsidRPr="00B57E4E">
        <w:rPr>
          <w:spacing w:val="3"/>
        </w:rPr>
        <w:t>moins</w:t>
      </w:r>
      <w:r w:rsidRPr="00B57E4E">
        <w:t xml:space="preserve"> éq</w:t>
      </w:r>
      <w:r w:rsidRPr="00B57E4E">
        <w:rPr>
          <w:spacing w:val="4"/>
        </w:rPr>
        <w:t>u</w:t>
      </w:r>
      <w:r w:rsidRPr="00B57E4E">
        <w:rPr>
          <w:spacing w:val="-4"/>
        </w:rPr>
        <w:t>i</w:t>
      </w:r>
      <w:r w:rsidRPr="00B57E4E">
        <w:rPr>
          <w:spacing w:val="-5"/>
        </w:rPr>
        <w:t>v</w:t>
      </w:r>
      <w:r w:rsidRPr="00B57E4E">
        <w:rPr>
          <w:spacing w:val="4"/>
        </w:rPr>
        <w:t>a</w:t>
      </w:r>
      <w:r w:rsidRPr="00B57E4E">
        <w:rPr>
          <w:spacing w:val="-4"/>
        </w:rPr>
        <w:t>l</w:t>
      </w:r>
      <w:r w:rsidRPr="00B57E4E">
        <w:rPr>
          <w:spacing w:val="4"/>
        </w:rPr>
        <w:t>e</w:t>
      </w:r>
      <w:r w:rsidRPr="00B57E4E">
        <w:rPr>
          <w:spacing w:val="-5"/>
        </w:rPr>
        <w:t>n</w:t>
      </w:r>
      <w:r w:rsidRPr="00B57E4E">
        <w:rPr>
          <w:spacing w:val="5"/>
        </w:rPr>
        <w:t>t</w:t>
      </w:r>
      <w:r w:rsidRPr="00B57E4E">
        <w:t>s aux b</w:t>
      </w:r>
      <w:r w:rsidRPr="00B57E4E">
        <w:rPr>
          <w:spacing w:val="-4"/>
        </w:rPr>
        <w:t>i</w:t>
      </w:r>
      <w:r w:rsidRPr="00B57E4E">
        <w:rPr>
          <w:spacing w:val="4"/>
        </w:rPr>
        <w:t>e</w:t>
      </w:r>
      <w:r w:rsidRPr="00B57E4E">
        <w:rPr>
          <w:spacing w:val="-5"/>
        </w:rPr>
        <w:t>n</w:t>
      </w:r>
      <w:r w:rsidRPr="00B57E4E">
        <w:t>s pe</w:t>
      </w:r>
      <w:r w:rsidRPr="00B57E4E">
        <w:rPr>
          <w:spacing w:val="1"/>
        </w:rPr>
        <w:t>r</w:t>
      </w:r>
      <w:r w:rsidRPr="00B57E4E">
        <w:t>dus ;</w:t>
      </w:r>
    </w:p>
    <w:p w14:paraId="10C51AAC" w14:textId="77777777" w:rsidR="00A57DC3" w:rsidRDefault="00A57DC3" w:rsidP="008E1781">
      <w:pPr>
        <w:pStyle w:val="ea"/>
      </w:pPr>
      <w:r w:rsidRPr="00B57E4E">
        <w:t>mesures relatives à la réalisation des objectifs du cadre politique :</w:t>
      </w:r>
    </w:p>
    <w:p w14:paraId="749CE4FD" w14:textId="77777777" w:rsidR="00A57DC3" w:rsidRDefault="00A57DC3" w:rsidP="008E1781">
      <w:pPr>
        <w:pStyle w:val="eb"/>
      </w:pPr>
      <w:r w:rsidRPr="00B57E4E">
        <w:rPr>
          <w:spacing w:val="4"/>
        </w:rPr>
        <w:t>o</w:t>
      </w:r>
      <w:r w:rsidRPr="00B57E4E">
        <w:rPr>
          <w:spacing w:val="-3"/>
        </w:rPr>
        <w:t>f</w:t>
      </w:r>
      <w:r w:rsidRPr="00B57E4E">
        <w:rPr>
          <w:spacing w:val="-8"/>
        </w:rPr>
        <w:t>f</w:t>
      </w:r>
      <w:r w:rsidRPr="00B57E4E">
        <w:rPr>
          <w:spacing w:val="6"/>
        </w:rPr>
        <w:t>r</w:t>
      </w:r>
      <w:r w:rsidRPr="00B57E4E">
        <w:rPr>
          <w:spacing w:val="-4"/>
        </w:rPr>
        <w:t>i</w:t>
      </w:r>
      <w:r w:rsidRPr="00B57E4E">
        <w:t>r</w:t>
      </w:r>
      <w:r>
        <w:t xml:space="preserve"> </w:t>
      </w:r>
      <w:r w:rsidRPr="00B57E4E">
        <w:t>un</w:t>
      </w:r>
      <w:r>
        <w:t xml:space="preserve"> </w:t>
      </w:r>
      <w:r w:rsidRPr="00B57E4E">
        <w:rPr>
          <w:spacing w:val="-2"/>
        </w:rPr>
        <w:t>s</w:t>
      </w:r>
      <w:r w:rsidRPr="00B57E4E">
        <w:rPr>
          <w:spacing w:val="5"/>
        </w:rPr>
        <w:t>o</w:t>
      </w:r>
      <w:r w:rsidRPr="00B57E4E">
        <w:t>u</w:t>
      </w:r>
      <w:r w:rsidRPr="00B57E4E">
        <w:rPr>
          <w:spacing w:val="5"/>
        </w:rPr>
        <w:t>t</w:t>
      </w:r>
      <w:r w:rsidRPr="00B57E4E">
        <w:rPr>
          <w:spacing w:val="-9"/>
        </w:rPr>
        <w:t>i</w:t>
      </w:r>
      <w:r w:rsidRPr="00B57E4E">
        <w:rPr>
          <w:spacing w:val="4"/>
        </w:rPr>
        <w:t>e</w:t>
      </w:r>
      <w:r w:rsidRPr="00B57E4E">
        <w:t>n</w:t>
      </w:r>
      <w:r>
        <w:t xml:space="preserve"> </w:t>
      </w:r>
      <w:r w:rsidRPr="00B57E4E">
        <w:rPr>
          <w:spacing w:val="-2"/>
        </w:rPr>
        <w:t>s</w:t>
      </w:r>
      <w:r w:rsidRPr="00B57E4E">
        <w:rPr>
          <w:spacing w:val="5"/>
        </w:rPr>
        <w:t>u</w:t>
      </w:r>
      <w:r w:rsidRPr="00B57E4E">
        <w:rPr>
          <w:spacing w:val="-9"/>
        </w:rPr>
        <w:t>i</w:t>
      </w:r>
      <w:r w:rsidRPr="00B57E4E">
        <w:rPr>
          <w:spacing w:val="5"/>
        </w:rPr>
        <w:t>t</w:t>
      </w:r>
      <w:r w:rsidRPr="00B57E4E">
        <w:t>e</w:t>
      </w:r>
      <w:r>
        <w:t xml:space="preserve"> </w:t>
      </w:r>
      <w:r w:rsidRPr="00B57E4E">
        <w:t>au</w:t>
      </w:r>
      <w:r>
        <w:t xml:space="preserve"> </w:t>
      </w:r>
      <w:r w:rsidRPr="00B57E4E">
        <w:t>dé</w:t>
      </w:r>
      <w:r w:rsidRPr="00B57E4E">
        <w:rPr>
          <w:spacing w:val="4"/>
        </w:rPr>
        <w:t>p</w:t>
      </w:r>
      <w:r w:rsidRPr="00B57E4E">
        <w:rPr>
          <w:spacing w:val="-9"/>
        </w:rPr>
        <w:t>l</w:t>
      </w:r>
      <w:r w:rsidRPr="00B57E4E">
        <w:rPr>
          <w:spacing w:val="4"/>
        </w:rPr>
        <w:t>a</w:t>
      </w:r>
      <w:r w:rsidRPr="00B57E4E">
        <w:t>c</w:t>
      </w:r>
      <w:r w:rsidRPr="00B57E4E">
        <w:rPr>
          <w:spacing w:val="3"/>
        </w:rPr>
        <w:t>e</w:t>
      </w:r>
      <w:r w:rsidRPr="00B57E4E">
        <w:rPr>
          <w:spacing w:val="-4"/>
        </w:rPr>
        <w:t>m</w:t>
      </w:r>
      <w:r w:rsidRPr="00B57E4E">
        <w:rPr>
          <w:spacing w:val="4"/>
        </w:rPr>
        <w:t>e</w:t>
      </w:r>
      <w:r w:rsidRPr="00B57E4E">
        <w:rPr>
          <w:spacing w:val="-5"/>
        </w:rPr>
        <w:t>n</w:t>
      </w:r>
      <w:r w:rsidRPr="00B57E4E">
        <w:t>t</w:t>
      </w:r>
      <w:r>
        <w:t xml:space="preserve"> </w:t>
      </w:r>
      <w:r w:rsidRPr="00B57E4E">
        <w:t>pe</w:t>
      </w:r>
      <w:r w:rsidRPr="00B57E4E">
        <w:rPr>
          <w:spacing w:val="-5"/>
        </w:rPr>
        <w:t>n</w:t>
      </w:r>
      <w:r w:rsidRPr="00B57E4E">
        <w:t>d</w:t>
      </w:r>
      <w:r w:rsidRPr="00B57E4E">
        <w:rPr>
          <w:spacing w:val="4"/>
        </w:rPr>
        <w:t>a</w:t>
      </w:r>
      <w:r w:rsidRPr="00B57E4E">
        <w:rPr>
          <w:spacing w:val="-5"/>
        </w:rPr>
        <w:t>n</w:t>
      </w:r>
      <w:r w:rsidRPr="00B57E4E">
        <w:t>t</w:t>
      </w:r>
      <w:r>
        <w:t xml:space="preserve"> </w:t>
      </w:r>
      <w:r w:rsidRPr="00B57E4E">
        <w:rPr>
          <w:spacing w:val="-4"/>
        </w:rPr>
        <w:t>l</w:t>
      </w:r>
      <w:r w:rsidRPr="00B57E4E">
        <w:t>a</w:t>
      </w:r>
      <w:r>
        <w:t xml:space="preserve"> </w:t>
      </w:r>
      <w:r w:rsidRPr="00B57E4E">
        <w:t>pé</w:t>
      </w:r>
      <w:r w:rsidRPr="00B57E4E">
        <w:rPr>
          <w:spacing w:val="1"/>
        </w:rPr>
        <w:t>r</w:t>
      </w:r>
      <w:r w:rsidRPr="00B57E4E">
        <w:rPr>
          <w:spacing w:val="-9"/>
        </w:rPr>
        <w:t>i</w:t>
      </w:r>
      <w:r w:rsidRPr="00B57E4E">
        <w:rPr>
          <w:spacing w:val="5"/>
        </w:rPr>
        <w:t>o</w:t>
      </w:r>
      <w:r w:rsidRPr="00B57E4E">
        <w:t>de</w:t>
      </w:r>
      <w:r>
        <w:t xml:space="preserve"> </w:t>
      </w:r>
      <w:r w:rsidRPr="00B57E4E">
        <w:t>de</w:t>
      </w:r>
      <w:r>
        <w:t xml:space="preserve"> </w:t>
      </w:r>
      <w:r w:rsidRPr="00B57E4E">
        <w:rPr>
          <w:spacing w:val="5"/>
        </w:rPr>
        <w:t>t</w:t>
      </w:r>
      <w:r w:rsidRPr="00B57E4E">
        <w:rPr>
          <w:spacing w:val="2"/>
        </w:rPr>
        <w:t>r</w:t>
      </w:r>
      <w:r w:rsidRPr="00B57E4E">
        <w:t>a</w:t>
      </w:r>
      <w:r w:rsidRPr="00B57E4E">
        <w:rPr>
          <w:spacing w:val="-5"/>
        </w:rPr>
        <w:t>n</w:t>
      </w:r>
      <w:r w:rsidRPr="00B57E4E">
        <w:rPr>
          <w:spacing w:val="3"/>
        </w:rPr>
        <w:t>s</w:t>
      </w:r>
      <w:r w:rsidRPr="00B57E4E">
        <w:rPr>
          <w:spacing w:val="-9"/>
        </w:rPr>
        <w:t>i</w:t>
      </w:r>
      <w:r w:rsidRPr="00B57E4E">
        <w:rPr>
          <w:spacing w:val="10"/>
        </w:rPr>
        <w:t>t</w:t>
      </w:r>
      <w:r w:rsidRPr="00B57E4E">
        <w:rPr>
          <w:spacing w:val="-9"/>
        </w:rPr>
        <w:t>i</w:t>
      </w:r>
      <w:r w:rsidRPr="00B57E4E">
        <w:rPr>
          <w:spacing w:val="5"/>
        </w:rPr>
        <w:t>o</w:t>
      </w:r>
      <w:r w:rsidRPr="00B57E4E">
        <w:rPr>
          <w:spacing w:val="-5"/>
        </w:rPr>
        <w:t>n</w:t>
      </w:r>
      <w:r w:rsidRPr="00B57E4E">
        <w:t>,</w:t>
      </w:r>
      <w:r>
        <w:t xml:space="preserve"> </w:t>
      </w:r>
      <w:r w:rsidRPr="00B57E4E">
        <w:t>c</w:t>
      </w:r>
      <w:r w:rsidRPr="00B57E4E">
        <w:rPr>
          <w:spacing w:val="3"/>
        </w:rPr>
        <w:t>a</w:t>
      </w:r>
      <w:r w:rsidRPr="00B57E4E">
        <w:rPr>
          <w:spacing w:val="-4"/>
        </w:rPr>
        <w:t>l</w:t>
      </w:r>
      <w:r w:rsidRPr="00B57E4E">
        <w:t>c</w:t>
      </w:r>
      <w:r w:rsidRPr="00B57E4E">
        <w:rPr>
          <w:spacing w:val="4"/>
        </w:rPr>
        <w:t>u</w:t>
      </w:r>
      <w:r w:rsidRPr="00B57E4E">
        <w:rPr>
          <w:spacing w:val="-4"/>
        </w:rPr>
        <w:t>l</w:t>
      </w:r>
      <w:r w:rsidRPr="00B57E4E">
        <w:t>é</w:t>
      </w:r>
      <w:r>
        <w:t xml:space="preserve"> </w:t>
      </w:r>
      <w:r w:rsidRPr="00B57E4E">
        <w:rPr>
          <w:spacing w:val="4"/>
        </w:rPr>
        <w:t>e</w:t>
      </w:r>
      <w:r w:rsidRPr="00B57E4E">
        <w:t>n</w:t>
      </w:r>
      <w:r>
        <w:t xml:space="preserve"> </w:t>
      </w:r>
      <w:r w:rsidRPr="00B57E4E">
        <w:rPr>
          <w:spacing w:val="-8"/>
        </w:rPr>
        <w:t>f</w:t>
      </w:r>
      <w:r w:rsidRPr="00B57E4E">
        <w:rPr>
          <w:spacing w:val="5"/>
        </w:rPr>
        <w:t>o</w:t>
      </w:r>
      <w:r w:rsidRPr="00B57E4E">
        <w:rPr>
          <w:spacing w:val="-5"/>
        </w:rPr>
        <w:t>n</w:t>
      </w:r>
      <w:r w:rsidRPr="00B57E4E">
        <w:t>c</w:t>
      </w:r>
      <w:r w:rsidRPr="00B57E4E">
        <w:rPr>
          <w:spacing w:val="9"/>
        </w:rPr>
        <w:t>t</w:t>
      </w:r>
      <w:r w:rsidRPr="00B57E4E">
        <w:rPr>
          <w:spacing w:val="-9"/>
        </w:rPr>
        <w:t>i</w:t>
      </w:r>
      <w:r w:rsidRPr="00B57E4E">
        <w:rPr>
          <w:spacing w:val="5"/>
        </w:rPr>
        <w:t>o</w:t>
      </w:r>
      <w:r w:rsidRPr="00B57E4E">
        <w:t xml:space="preserve">n du </w:t>
      </w:r>
      <w:r w:rsidRPr="00B57E4E">
        <w:rPr>
          <w:spacing w:val="5"/>
        </w:rPr>
        <w:t>t</w:t>
      </w:r>
      <w:r w:rsidRPr="00B57E4E">
        <w:t>e</w:t>
      </w:r>
      <w:r w:rsidRPr="00B57E4E">
        <w:rPr>
          <w:spacing w:val="-10"/>
        </w:rPr>
        <w:t>m</w:t>
      </w:r>
      <w:r w:rsidRPr="00B57E4E">
        <w:rPr>
          <w:spacing w:val="5"/>
        </w:rPr>
        <w:t>p</w:t>
      </w:r>
      <w:r w:rsidRPr="00B57E4E">
        <w:t>s néces</w:t>
      </w:r>
      <w:r w:rsidRPr="00B57E4E">
        <w:rPr>
          <w:spacing w:val="-2"/>
        </w:rPr>
        <w:t>s</w:t>
      </w:r>
      <w:r w:rsidRPr="00B57E4E">
        <w:rPr>
          <w:spacing w:val="4"/>
        </w:rPr>
        <w:t>a</w:t>
      </w:r>
      <w:r w:rsidRPr="00B57E4E">
        <w:rPr>
          <w:spacing w:val="-4"/>
        </w:rPr>
        <w:t>i</w:t>
      </w:r>
      <w:r w:rsidRPr="00B57E4E">
        <w:rPr>
          <w:spacing w:val="2"/>
        </w:rPr>
        <w:t>r</w:t>
      </w:r>
      <w:r w:rsidRPr="00B57E4E">
        <w:t>e p</w:t>
      </w:r>
      <w:r w:rsidRPr="00B57E4E">
        <w:rPr>
          <w:spacing w:val="5"/>
        </w:rPr>
        <w:t>o</w:t>
      </w:r>
      <w:r w:rsidRPr="00B57E4E">
        <w:t xml:space="preserve">ur </w:t>
      </w:r>
      <w:r w:rsidRPr="00B57E4E">
        <w:rPr>
          <w:spacing w:val="2"/>
        </w:rPr>
        <w:t>r</w:t>
      </w:r>
      <w:r w:rsidRPr="00B57E4E">
        <w:t>e</w:t>
      </w:r>
      <w:r w:rsidRPr="00B57E4E">
        <w:rPr>
          <w:spacing w:val="-7"/>
        </w:rPr>
        <w:t>c</w:t>
      </w:r>
      <w:r w:rsidRPr="00B57E4E">
        <w:rPr>
          <w:spacing w:val="5"/>
        </w:rPr>
        <w:t>o</w:t>
      </w:r>
      <w:r w:rsidRPr="00B57E4E">
        <w:t>u</w:t>
      </w:r>
      <w:r w:rsidRPr="00B57E4E">
        <w:rPr>
          <w:spacing w:val="-5"/>
        </w:rPr>
        <w:t>v</w:t>
      </w:r>
      <w:r w:rsidRPr="00B57E4E">
        <w:rPr>
          <w:spacing w:val="2"/>
        </w:rPr>
        <w:t>r</w:t>
      </w:r>
      <w:r w:rsidRPr="00B57E4E">
        <w:t xml:space="preserve">er </w:t>
      </w:r>
      <w:r w:rsidRPr="00B57E4E">
        <w:rPr>
          <w:spacing w:val="-9"/>
        </w:rPr>
        <w:t>l</w:t>
      </w:r>
      <w:r w:rsidRPr="00B57E4E">
        <w:rPr>
          <w:spacing w:val="4"/>
        </w:rPr>
        <w:t>e</w:t>
      </w:r>
      <w:r w:rsidRPr="00B57E4E">
        <w:t xml:space="preserve">s </w:t>
      </w:r>
      <w:r w:rsidRPr="00B57E4E">
        <w:rPr>
          <w:spacing w:val="-9"/>
        </w:rPr>
        <w:t>m</w:t>
      </w:r>
      <w:r w:rsidRPr="00B57E4E">
        <w:rPr>
          <w:spacing w:val="9"/>
        </w:rPr>
        <w:t>o</w:t>
      </w:r>
      <w:r w:rsidRPr="00B57E4E">
        <w:rPr>
          <w:spacing w:val="-5"/>
        </w:rPr>
        <w:t>y</w:t>
      </w:r>
      <w:r w:rsidRPr="00B57E4E">
        <w:rPr>
          <w:spacing w:val="4"/>
        </w:rPr>
        <w:t>e</w:t>
      </w:r>
      <w:r w:rsidRPr="00B57E4E">
        <w:rPr>
          <w:spacing w:val="-5"/>
        </w:rPr>
        <w:t>n</w:t>
      </w:r>
      <w:r w:rsidRPr="00B57E4E">
        <w:t xml:space="preserve">s de </w:t>
      </w:r>
      <w:r w:rsidRPr="00B57E4E">
        <w:rPr>
          <w:spacing w:val="-2"/>
        </w:rPr>
        <w:t>s</w:t>
      </w:r>
      <w:r w:rsidRPr="00B57E4E">
        <w:t>ub</w:t>
      </w:r>
      <w:r w:rsidRPr="00B57E4E">
        <w:rPr>
          <w:spacing w:val="3"/>
        </w:rPr>
        <w:t>s</w:t>
      </w:r>
      <w:r w:rsidRPr="00B57E4E">
        <w:rPr>
          <w:spacing w:val="-4"/>
        </w:rPr>
        <w:t>i</w:t>
      </w:r>
      <w:r w:rsidRPr="00B57E4E">
        <w:rPr>
          <w:spacing w:val="-2"/>
        </w:rPr>
        <w:t>s</w:t>
      </w:r>
      <w:r w:rsidRPr="00B57E4E">
        <w:rPr>
          <w:spacing w:val="5"/>
        </w:rPr>
        <w:t>t</w:t>
      </w:r>
      <w:r w:rsidRPr="00B57E4E">
        <w:t>ance ;</w:t>
      </w:r>
    </w:p>
    <w:p w14:paraId="4209BA11" w14:textId="77777777" w:rsidR="00A57DC3" w:rsidRDefault="00A57DC3" w:rsidP="008E1781">
      <w:pPr>
        <w:pStyle w:val="eb"/>
      </w:pPr>
      <w:r w:rsidRPr="00B57E4E">
        <w:rPr>
          <w:spacing w:val="2"/>
          <w:position w:val="-1"/>
        </w:rPr>
        <w:t>e</w:t>
      </w:r>
      <w:r w:rsidRPr="00B57E4E">
        <w:rPr>
          <w:position w:val="-1"/>
        </w:rPr>
        <w:t>n c</w:t>
      </w:r>
      <w:r w:rsidRPr="00B57E4E">
        <w:rPr>
          <w:spacing w:val="4"/>
          <w:position w:val="-1"/>
        </w:rPr>
        <w:t>o</w:t>
      </w:r>
      <w:r w:rsidRPr="00B57E4E">
        <w:rPr>
          <w:spacing w:val="-9"/>
          <w:position w:val="-1"/>
        </w:rPr>
        <w:t>m</w:t>
      </w:r>
      <w:r w:rsidRPr="00B57E4E">
        <w:rPr>
          <w:spacing w:val="5"/>
          <w:position w:val="-1"/>
        </w:rPr>
        <w:t>p</w:t>
      </w:r>
      <w:r w:rsidRPr="00B57E4E">
        <w:rPr>
          <w:spacing w:val="-4"/>
          <w:position w:val="-1"/>
        </w:rPr>
        <w:t>l</w:t>
      </w:r>
      <w:r w:rsidRPr="00B57E4E">
        <w:rPr>
          <w:spacing w:val="4"/>
          <w:position w:val="-1"/>
        </w:rPr>
        <w:t>é</w:t>
      </w:r>
      <w:r w:rsidRPr="00B57E4E">
        <w:rPr>
          <w:spacing w:val="-4"/>
          <w:position w:val="-1"/>
        </w:rPr>
        <w:t>m</w:t>
      </w:r>
      <w:r w:rsidRPr="00B57E4E">
        <w:rPr>
          <w:spacing w:val="4"/>
          <w:position w:val="-1"/>
        </w:rPr>
        <w:t>e</w:t>
      </w:r>
      <w:r w:rsidRPr="00B57E4E">
        <w:rPr>
          <w:spacing w:val="-5"/>
          <w:position w:val="-1"/>
        </w:rPr>
        <w:t>n</w:t>
      </w:r>
      <w:r w:rsidRPr="00B57E4E">
        <w:rPr>
          <w:position w:val="-1"/>
        </w:rPr>
        <w:t xml:space="preserve">t des </w:t>
      </w:r>
      <w:r w:rsidRPr="00B57E4E">
        <w:rPr>
          <w:spacing w:val="-4"/>
          <w:position w:val="-1"/>
        </w:rPr>
        <w:t>m</w:t>
      </w:r>
      <w:r w:rsidRPr="00B57E4E">
        <w:rPr>
          <w:position w:val="-1"/>
        </w:rPr>
        <w:t>e</w:t>
      </w:r>
      <w:r w:rsidRPr="00B57E4E">
        <w:rPr>
          <w:spacing w:val="-3"/>
          <w:position w:val="-1"/>
        </w:rPr>
        <w:t>s</w:t>
      </w:r>
      <w:r w:rsidRPr="00B57E4E">
        <w:rPr>
          <w:position w:val="-1"/>
        </w:rPr>
        <w:t>u</w:t>
      </w:r>
      <w:r w:rsidRPr="00B57E4E">
        <w:rPr>
          <w:spacing w:val="2"/>
          <w:position w:val="-1"/>
        </w:rPr>
        <w:t>r</w:t>
      </w:r>
      <w:r w:rsidRPr="00B57E4E">
        <w:rPr>
          <w:position w:val="-1"/>
        </w:rPr>
        <w:t>es de c</w:t>
      </w:r>
      <w:r w:rsidRPr="00B57E4E">
        <w:rPr>
          <w:spacing w:val="8"/>
          <w:position w:val="-1"/>
        </w:rPr>
        <w:t>o</w:t>
      </w:r>
      <w:r w:rsidRPr="00B57E4E">
        <w:rPr>
          <w:spacing w:val="-9"/>
          <w:position w:val="-1"/>
        </w:rPr>
        <w:t>m</w:t>
      </w:r>
      <w:r w:rsidRPr="00B57E4E">
        <w:rPr>
          <w:position w:val="-1"/>
        </w:rPr>
        <w:t>p</w:t>
      </w:r>
      <w:r w:rsidRPr="00B57E4E">
        <w:rPr>
          <w:spacing w:val="4"/>
          <w:position w:val="-1"/>
        </w:rPr>
        <w:t>e</w:t>
      </w:r>
      <w:r w:rsidRPr="00B57E4E">
        <w:rPr>
          <w:position w:val="-1"/>
        </w:rPr>
        <w:t>n</w:t>
      </w:r>
      <w:r w:rsidRPr="00B57E4E">
        <w:rPr>
          <w:spacing w:val="-2"/>
          <w:position w:val="-1"/>
        </w:rPr>
        <w:t>s</w:t>
      </w:r>
      <w:r w:rsidRPr="00B57E4E">
        <w:rPr>
          <w:position w:val="-1"/>
        </w:rPr>
        <w:t>a</w:t>
      </w:r>
      <w:r w:rsidRPr="00B57E4E">
        <w:rPr>
          <w:spacing w:val="9"/>
          <w:position w:val="-1"/>
        </w:rPr>
        <w:t>t</w:t>
      </w:r>
      <w:r w:rsidRPr="00B57E4E">
        <w:rPr>
          <w:spacing w:val="-9"/>
          <w:position w:val="-1"/>
        </w:rPr>
        <w:t>i</w:t>
      </w:r>
      <w:r w:rsidRPr="00B57E4E">
        <w:rPr>
          <w:spacing w:val="5"/>
          <w:position w:val="-1"/>
        </w:rPr>
        <w:t>o</w:t>
      </w:r>
      <w:r w:rsidRPr="00B57E4E">
        <w:rPr>
          <w:spacing w:val="-5"/>
          <w:position w:val="-1"/>
        </w:rPr>
        <w:t>n</w:t>
      </w:r>
      <w:r w:rsidRPr="00B57E4E">
        <w:rPr>
          <w:position w:val="-1"/>
        </w:rPr>
        <w:t xml:space="preserve">, </w:t>
      </w:r>
      <w:r w:rsidRPr="00B57E4E">
        <w:rPr>
          <w:spacing w:val="-8"/>
          <w:position w:val="-1"/>
        </w:rPr>
        <w:t>f</w:t>
      </w:r>
      <w:r w:rsidRPr="00B57E4E">
        <w:rPr>
          <w:spacing w:val="5"/>
          <w:position w:val="-1"/>
        </w:rPr>
        <w:t>o</w:t>
      </w:r>
      <w:r w:rsidRPr="00B57E4E">
        <w:rPr>
          <w:position w:val="-1"/>
        </w:rPr>
        <w:t>u</w:t>
      </w:r>
      <w:r w:rsidRPr="00B57E4E">
        <w:rPr>
          <w:spacing w:val="2"/>
          <w:position w:val="-1"/>
        </w:rPr>
        <w:t>r</w:t>
      </w:r>
      <w:r w:rsidRPr="00B57E4E">
        <w:rPr>
          <w:position w:val="-1"/>
        </w:rPr>
        <w:t>n</w:t>
      </w:r>
      <w:r w:rsidRPr="00B57E4E">
        <w:rPr>
          <w:spacing w:val="-4"/>
          <w:position w:val="-1"/>
        </w:rPr>
        <w:t>i</w:t>
      </w:r>
      <w:r w:rsidRPr="00B57E4E">
        <w:rPr>
          <w:position w:val="-1"/>
        </w:rPr>
        <w:t xml:space="preserve">r </w:t>
      </w:r>
      <w:r w:rsidRPr="00B57E4E">
        <w:rPr>
          <w:spacing w:val="5"/>
          <w:position w:val="-1"/>
        </w:rPr>
        <w:t>u</w:t>
      </w:r>
      <w:r w:rsidRPr="00B57E4E">
        <w:rPr>
          <w:position w:val="-1"/>
        </w:rPr>
        <w:t>n app</w:t>
      </w:r>
      <w:r w:rsidRPr="00B57E4E">
        <w:rPr>
          <w:spacing w:val="4"/>
          <w:position w:val="-1"/>
        </w:rPr>
        <w:t>u</w:t>
      </w:r>
      <w:r w:rsidRPr="00B57E4E">
        <w:rPr>
          <w:position w:val="-1"/>
        </w:rPr>
        <w:t>i l</w:t>
      </w:r>
      <w:r w:rsidRPr="00B57E4E">
        <w:rPr>
          <w:spacing w:val="-4"/>
          <w:position w:val="-1"/>
        </w:rPr>
        <w:t>i</w:t>
      </w:r>
      <w:r w:rsidRPr="00B57E4E">
        <w:rPr>
          <w:position w:val="-1"/>
        </w:rPr>
        <w:t>é au d</w:t>
      </w:r>
      <w:r w:rsidRPr="00B57E4E">
        <w:rPr>
          <w:spacing w:val="4"/>
          <w:position w:val="-1"/>
        </w:rPr>
        <w:t>é</w:t>
      </w:r>
      <w:r w:rsidRPr="00B57E4E">
        <w:rPr>
          <w:spacing w:val="-5"/>
          <w:position w:val="-1"/>
        </w:rPr>
        <w:t>v</w:t>
      </w:r>
      <w:r w:rsidRPr="00B57E4E">
        <w:rPr>
          <w:spacing w:val="4"/>
          <w:position w:val="-1"/>
        </w:rPr>
        <w:t>e</w:t>
      </w:r>
      <w:r w:rsidRPr="00B57E4E">
        <w:rPr>
          <w:spacing w:val="-9"/>
          <w:position w:val="-1"/>
        </w:rPr>
        <w:t>l</w:t>
      </w:r>
      <w:r w:rsidRPr="00B57E4E">
        <w:rPr>
          <w:spacing w:val="5"/>
          <w:position w:val="-1"/>
        </w:rPr>
        <w:t>o</w:t>
      </w:r>
      <w:r w:rsidRPr="00B57E4E">
        <w:rPr>
          <w:position w:val="-1"/>
        </w:rPr>
        <w:t>pp</w:t>
      </w:r>
      <w:r w:rsidRPr="00B57E4E">
        <w:rPr>
          <w:spacing w:val="4"/>
          <w:position w:val="-1"/>
        </w:rPr>
        <w:t>e</w:t>
      </w:r>
      <w:r w:rsidRPr="00B57E4E">
        <w:rPr>
          <w:spacing w:val="-4"/>
          <w:position w:val="-1"/>
        </w:rPr>
        <w:t>m</w:t>
      </w:r>
      <w:r w:rsidRPr="00B57E4E">
        <w:rPr>
          <w:spacing w:val="4"/>
          <w:position w:val="-1"/>
        </w:rPr>
        <w:t>e</w:t>
      </w:r>
      <w:r w:rsidRPr="00B57E4E">
        <w:rPr>
          <w:spacing w:val="-5"/>
          <w:position w:val="-1"/>
        </w:rPr>
        <w:t>n</w:t>
      </w:r>
      <w:r w:rsidRPr="00B57E4E">
        <w:rPr>
          <w:spacing w:val="5"/>
          <w:position w:val="-1"/>
        </w:rPr>
        <w:t>t</w:t>
      </w:r>
      <w:r w:rsidRPr="00B57E4E">
        <w:rPr>
          <w:position w:val="-1"/>
        </w:rPr>
        <w:t>,</w:t>
      </w:r>
      <w:r w:rsidRPr="00B57E4E">
        <w:t xml:space="preserve"> comme par </w:t>
      </w:r>
      <w:r w:rsidRPr="00B57E4E">
        <w:rPr>
          <w:spacing w:val="4"/>
        </w:rPr>
        <w:t>e</w:t>
      </w:r>
      <w:r w:rsidRPr="00B57E4E">
        <w:rPr>
          <w:spacing w:val="-5"/>
        </w:rPr>
        <w:t>x</w:t>
      </w:r>
      <w:r w:rsidRPr="00B57E4E">
        <w:rPr>
          <w:spacing w:val="4"/>
        </w:rPr>
        <w:t>e</w:t>
      </w:r>
      <w:r w:rsidRPr="00B57E4E">
        <w:rPr>
          <w:spacing w:val="-4"/>
        </w:rPr>
        <w:t>m</w:t>
      </w:r>
      <w:r w:rsidRPr="00B57E4E">
        <w:rPr>
          <w:spacing w:val="5"/>
        </w:rPr>
        <w:t>p</w:t>
      </w:r>
      <w:r w:rsidRPr="00B57E4E">
        <w:rPr>
          <w:spacing w:val="-4"/>
        </w:rPr>
        <w:t>l</w:t>
      </w:r>
      <w:r w:rsidRPr="00B57E4E">
        <w:t xml:space="preserve">e, </w:t>
      </w:r>
      <w:r w:rsidRPr="00B57E4E">
        <w:rPr>
          <w:spacing w:val="-4"/>
        </w:rPr>
        <w:t>l</w:t>
      </w:r>
      <w:r w:rsidRPr="00B57E4E">
        <w:t>a p</w:t>
      </w:r>
      <w:r w:rsidRPr="00B57E4E">
        <w:rPr>
          <w:spacing w:val="2"/>
        </w:rPr>
        <w:t>r</w:t>
      </w:r>
      <w:r w:rsidRPr="00B57E4E">
        <w:t>épara</w:t>
      </w:r>
      <w:r w:rsidRPr="00B57E4E">
        <w:rPr>
          <w:spacing w:val="9"/>
        </w:rPr>
        <w:t>t</w:t>
      </w:r>
      <w:r w:rsidRPr="00B57E4E">
        <w:rPr>
          <w:spacing w:val="-9"/>
        </w:rPr>
        <w:t>i</w:t>
      </w:r>
      <w:r w:rsidRPr="00B57E4E">
        <w:rPr>
          <w:spacing w:val="5"/>
        </w:rPr>
        <w:t>o</w:t>
      </w:r>
      <w:r w:rsidRPr="00B57E4E">
        <w:t xml:space="preserve">n de </w:t>
      </w:r>
      <w:r w:rsidRPr="00B57E4E">
        <w:rPr>
          <w:spacing w:val="-4"/>
        </w:rPr>
        <w:t>l</w:t>
      </w:r>
      <w:r w:rsidRPr="00B57E4E">
        <w:t xml:space="preserve">a </w:t>
      </w:r>
      <w:r w:rsidRPr="00B57E4E">
        <w:rPr>
          <w:spacing w:val="5"/>
        </w:rPr>
        <w:t>t</w:t>
      </w:r>
      <w:r w:rsidRPr="00B57E4E">
        <w:t>e</w:t>
      </w:r>
      <w:r w:rsidRPr="00B57E4E">
        <w:rPr>
          <w:spacing w:val="1"/>
        </w:rPr>
        <w:t>r</w:t>
      </w:r>
      <w:r w:rsidRPr="00B57E4E">
        <w:rPr>
          <w:spacing w:val="2"/>
        </w:rPr>
        <w:t>r</w:t>
      </w:r>
      <w:r w:rsidRPr="00B57E4E">
        <w:t xml:space="preserve">e, </w:t>
      </w:r>
      <w:r w:rsidRPr="00B57E4E">
        <w:rPr>
          <w:spacing w:val="-9"/>
        </w:rPr>
        <w:t>l</w:t>
      </w:r>
      <w:r w:rsidRPr="00B57E4E">
        <w:t>es p</w:t>
      </w:r>
      <w:r w:rsidRPr="00B57E4E">
        <w:rPr>
          <w:spacing w:val="5"/>
        </w:rPr>
        <w:t>o</w:t>
      </w:r>
      <w:r w:rsidRPr="00B57E4E">
        <w:rPr>
          <w:spacing w:val="-2"/>
        </w:rPr>
        <w:t>s</w:t>
      </w:r>
      <w:r w:rsidRPr="00B57E4E">
        <w:rPr>
          <w:spacing w:val="3"/>
        </w:rPr>
        <w:t>s</w:t>
      </w:r>
      <w:r w:rsidRPr="00B57E4E">
        <w:rPr>
          <w:spacing w:val="-4"/>
        </w:rPr>
        <w:t>i</w:t>
      </w:r>
      <w:r w:rsidRPr="00B57E4E">
        <w:t>b</w:t>
      </w:r>
      <w:r w:rsidRPr="00B57E4E">
        <w:rPr>
          <w:spacing w:val="1"/>
        </w:rPr>
        <w:t>i</w:t>
      </w:r>
      <w:r w:rsidRPr="00B57E4E">
        <w:rPr>
          <w:spacing w:val="-4"/>
        </w:rPr>
        <w:t>l</w:t>
      </w:r>
      <w:r w:rsidRPr="00B57E4E">
        <w:rPr>
          <w:spacing w:val="-9"/>
        </w:rPr>
        <w:t>i</w:t>
      </w:r>
      <w:r w:rsidRPr="00B57E4E">
        <w:rPr>
          <w:spacing w:val="10"/>
        </w:rPr>
        <w:t>t</w:t>
      </w:r>
      <w:r w:rsidRPr="00B57E4E">
        <w:t>és de c</w:t>
      </w:r>
      <w:r w:rsidRPr="00B57E4E">
        <w:rPr>
          <w:spacing w:val="1"/>
        </w:rPr>
        <w:t>r</w:t>
      </w:r>
      <w:r w:rsidRPr="00B57E4E">
        <w:t>é</w:t>
      </w:r>
      <w:r w:rsidRPr="00B57E4E">
        <w:rPr>
          <w:spacing w:val="4"/>
        </w:rPr>
        <w:t>d</w:t>
      </w:r>
      <w:r w:rsidRPr="00B57E4E">
        <w:rPr>
          <w:spacing w:val="-9"/>
        </w:rPr>
        <w:t>i</w:t>
      </w:r>
      <w:r w:rsidRPr="00B57E4E">
        <w:rPr>
          <w:spacing w:val="5"/>
        </w:rPr>
        <w:t>t</w:t>
      </w:r>
      <w:r w:rsidRPr="00B57E4E">
        <w:t xml:space="preserve">, </w:t>
      </w:r>
      <w:r w:rsidRPr="00B57E4E">
        <w:rPr>
          <w:spacing w:val="-4"/>
        </w:rPr>
        <w:t>l</w:t>
      </w:r>
      <w:r w:rsidRPr="00B57E4E">
        <w:t xml:space="preserve">a </w:t>
      </w:r>
      <w:r w:rsidRPr="00B57E4E">
        <w:rPr>
          <w:spacing w:val="-8"/>
        </w:rPr>
        <w:t>f</w:t>
      </w:r>
      <w:r w:rsidRPr="00B57E4E">
        <w:rPr>
          <w:spacing w:val="5"/>
        </w:rPr>
        <w:t>o</w:t>
      </w:r>
      <w:r w:rsidRPr="00B57E4E">
        <w:rPr>
          <w:spacing w:val="6"/>
        </w:rPr>
        <w:t>r</w:t>
      </w:r>
      <w:r w:rsidRPr="00B57E4E">
        <w:rPr>
          <w:spacing w:val="-9"/>
        </w:rPr>
        <w:t>m</w:t>
      </w:r>
      <w:r w:rsidRPr="00B57E4E">
        <w:t>a</w:t>
      </w:r>
      <w:r w:rsidRPr="00B57E4E">
        <w:rPr>
          <w:spacing w:val="9"/>
        </w:rPr>
        <w:t>t</w:t>
      </w:r>
      <w:r w:rsidRPr="00B57E4E">
        <w:rPr>
          <w:spacing w:val="-9"/>
        </w:rPr>
        <w:t>i</w:t>
      </w:r>
      <w:r w:rsidRPr="00B57E4E">
        <w:rPr>
          <w:spacing w:val="5"/>
        </w:rPr>
        <w:t>o</w:t>
      </w:r>
      <w:r w:rsidRPr="00B57E4E">
        <w:t xml:space="preserve">n </w:t>
      </w:r>
      <w:r w:rsidRPr="00B57E4E">
        <w:rPr>
          <w:spacing w:val="5"/>
        </w:rPr>
        <w:t>o</w:t>
      </w:r>
      <w:r w:rsidRPr="00B57E4E">
        <w:t>u des p</w:t>
      </w:r>
      <w:r w:rsidRPr="00B57E4E">
        <w:rPr>
          <w:spacing w:val="5"/>
        </w:rPr>
        <w:t>o</w:t>
      </w:r>
      <w:r w:rsidRPr="00B57E4E">
        <w:rPr>
          <w:spacing w:val="-2"/>
        </w:rPr>
        <w:t>s</w:t>
      </w:r>
      <w:r w:rsidRPr="00B57E4E">
        <w:rPr>
          <w:spacing w:val="3"/>
        </w:rPr>
        <w:t>s</w:t>
      </w:r>
      <w:r w:rsidRPr="00B57E4E">
        <w:rPr>
          <w:spacing w:val="-4"/>
        </w:rPr>
        <w:t>i</w:t>
      </w:r>
      <w:r w:rsidRPr="00B57E4E">
        <w:t>b</w:t>
      </w:r>
      <w:r w:rsidRPr="00B57E4E">
        <w:rPr>
          <w:spacing w:val="1"/>
        </w:rPr>
        <w:t>i</w:t>
      </w:r>
      <w:r w:rsidRPr="00B57E4E">
        <w:rPr>
          <w:spacing w:val="-4"/>
        </w:rPr>
        <w:t>l</w:t>
      </w:r>
      <w:r w:rsidRPr="00B57E4E">
        <w:rPr>
          <w:spacing w:val="-9"/>
        </w:rPr>
        <w:t>i</w:t>
      </w:r>
      <w:r w:rsidRPr="00B57E4E">
        <w:rPr>
          <w:spacing w:val="10"/>
        </w:rPr>
        <w:t>t</w:t>
      </w:r>
      <w:r w:rsidRPr="00B57E4E">
        <w:t>és d'</w:t>
      </w:r>
      <w:r w:rsidRPr="00B57E4E">
        <w:rPr>
          <w:spacing w:val="4"/>
        </w:rPr>
        <w:t>e</w:t>
      </w:r>
      <w:r w:rsidRPr="00B57E4E">
        <w:rPr>
          <w:spacing w:val="-4"/>
        </w:rPr>
        <w:t>m</w:t>
      </w:r>
      <w:r w:rsidRPr="00B57E4E">
        <w:rPr>
          <w:spacing w:val="5"/>
        </w:rPr>
        <w:t>p</w:t>
      </w:r>
      <w:r w:rsidRPr="00B57E4E">
        <w:rPr>
          <w:spacing w:val="-9"/>
        </w:rPr>
        <w:t>l</w:t>
      </w:r>
      <w:r w:rsidRPr="00B57E4E">
        <w:rPr>
          <w:spacing w:val="9"/>
        </w:rPr>
        <w:t>o</w:t>
      </w:r>
      <w:r w:rsidRPr="00B57E4E">
        <w:rPr>
          <w:spacing w:val="-9"/>
        </w:rPr>
        <w:t>i</w:t>
      </w:r>
      <w:r w:rsidRPr="00B57E4E">
        <w:t>.</w:t>
      </w:r>
    </w:p>
    <w:p w14:paraId="0A33F745" w14:textId="77777777" w:rsidR="00A57DC3" w:rsidRPr="00B57E4E" w:rsidRDefault="00A57DC3" w:rsidP="008E1781">
      <w:pPr>
        <w:pStyle w:val="T1"/>
      </w:pPr>
      <w:bookmarkStart w:id="283" w:name="_Toc460582414"/>
      <w:bookmarkStart w:id="284" w:name="_Toc527627062"/>
      <w:bookmarkStart w:id="285" w:name="_Toc527984504"/>
      <w:r w:rsidRPr="00B57E4E">
        <w:t>Date butoir</w:t>
      </w:r>
      <w:bookmarkEnd w:id="283"/>
      <w:bookmarkEnd w:id="284"/>
      <w:bookmarkEnd w:id="285"/>
    </w:p>
    <w:p w14:paraId="06A1C46C" w14:textId="77777777" w:rsidR="00A57DC3" w:rsidRPr="00B57E4E" w:rsidRDefault="00A57DC3" w:rsidP="008E1781">
      <w:pPr>
        <w:pStyle w:val="ps"/>
      </w:pPr>
      <w:r w:rsidRPr="00B57E4E">
        <w:t xml:space="preserve">Dans le cadre de la mise en œuvre des projets du REDD+, les personnes qui seraient affectées consécutivement aux activités liées au projet, bénéficieront soit de recasement, soit d'indemnisation, conformément aux directives contenues dans la PO 4.12 de la Banque mondiale </w:t>
      </w:r>
      <w:r>
        <w:t xml:space="preserve">et </w:t>
      </w:r>
      <w:r w:rsidRPr="00B57E4E">
        <w:t>seront pris en compte dans le strict respect de la date butoir.</w:t>
      </w:r>
    </w:p>
    <w:p w14:paraId="06F9191D" w14:textId="4B4C9C7F" w:rsidR="00A57DC3" w:rsidRPr="00B57E4E" w:rsidRDefault="00A57DC3" w:rsidP="008E1781">
      <w:pPr>
        <w:pStyle w:val="ps"/>
      </w:pPr>
      <w:r>
        <w:t>Il</w:t>
      </w:r>
      <w:r w:rsidRPr="00B57E4E">
        <w:t xml:space="preserve"> est clair que toutes les personnes affectées indépendamment de leur statut, ou qu'ils aient des titres fonciers, des droits légaux ou non, squatters ou autres, empiétant illégalement sur la terre, sont éligibles pour tout type d'appui, s'ils ont occupé la terre avant la date entérinée officiellement. </w:t>
      </w:r>
    </w:p>
    <w:p w14:paraId="1D4511A7" w14:textId="7B62F921" w:rsidR="00A57DC3" w:rsidRPr="00B57E4E" w:rsidRDefault="00A57DC3" w:rsidP="008E1781">
      <w:pPr>
        <w:pStyle w:val="ps"/>
        <w:rPr>
          <w:b/>
        </w:rPr>
      </w:pPr>
      <w:r w:rsidRPr="00B57E4E">
        <w:t>La date officielle se réfère à la période o</w:t>
      </w:r>
      <w:r>
        <w:t>ù</w:t>
      </w:r>
      <w:r w:rsidRPr="00B57E4E">
        <w:t xml:space="preserve"> l'évaluation des personnes et leur propriété dans la zone du projet est réalisée, c'est à dire la période </w:t>
      </w:r>
      <w:r>
        <w:t>au cours de laquelle</w:t>
      </w:r>
      <w:r w:rsidRPr="00B57E4E">
        <w:t xml:space="preserve"> la zone du projet a été identifiée et  l'étude socio-économique  commencé. Après cette date, aucun nouveau cas de populations affectées ne sera pris en compte. Les personnes qui empiètent sur la zone après l'enquête socio- économique (recensement et évaluation) ne sont pas éligibles pour des indemnités ou toute autre forme d'appui de recasement.</w:t>
      </w:r>
    </w:p>
    <w:p w14:paraId="6235CD1C" w14:textId="77777777" w:rsidR="008E1781" w:rsidRDefault="008E1781">
      <w:pPr>
        <w:rPr>
          <w:rFonts w:ascii="Trebuchet MS" w:hAnsi="Trebuchet MS"/>
          <w:smallCaps/>
          <w:noProof/>
          <w:color w:val="943634" w:themeColor="accent2" w:themeShade="BF"/>
          <w:sz w:val="24"/>
          <w:szCs w:val="24"/>
        </w:rPr>
      </w:pPr>
      <w:bookmarkStart w:id="286" w:name="_Toc460341954"/>
      <w:bookmarkStart w:id="287" w:name="_Toc460582415"/>
      <w:bookmarkStart w:id="288" w:name="_Toc527627063"/>
      <w:bookmarkStart w:id="289" w:name="_Toc527984505"/>
      <w:r>
        <w:br w:type="page"/>
      </w:r>
    </w:p>
    <w:p w14:paraId="7DC2FC45" w14:textId="25199A01" w:rsidR="00A57DC3" w:rsidRPr="00B57E4E" w:rsidRDefault="00A57DC3" w:rsidP="008E1781">
      <w:pPr>
        <w:pStyle w:val="T1"/>
      </w:pPr>
      <w:r w:rsidRPr="00B57E4E">
        <w:lastRenderedPageBreak/>
        <w:t>Recensement des personnes affectées</w:t>
      </w:r>
      <w:bookmarkEnd w:id="286"/>
      <w:bookmarkEnd w:id="287"/>
      <w:bookmarkEnd w:id="288"/>
      <w:bookmarkEnd w:id="289"/>
    </w:p>
    <w:p w14:paraId="3C54E3A5" w14:textId="537CFB11" w:rsidR="00A57DC3" w:rsidRPr="00B57E4E" w:rsidRDefault="00A57DC3" w:rsidP="008E1781">
      <w:pPr>
        <w:pStyle w:val="ps"/>
      </w:pPr>
      <w:r w:rsidRPr="00B57E4E">
        <w:t>Conformément à la PO 4.12 de la B</w:t>
      </w:r>
      <w:r>
        <w:t>anque mondiale</w:t>
      </w:r>
      <w:r w:rsidRPr="00B57E4E">
        <w:t xml:space="preserve">, un recensement des personnes </w:t>
      </w:r>
      <w:r>
        <w:t xml:space="preserve">affectées </w:t>
      </w:r>
      <w:r w:rsidRPr="00B57E4E">
        <w:t xml:space="preserve">et des biens </w:t>
      </w:r>
      <w:r>
        <w:t xml:space="preserve">impactés </w:t>
      </w:r>
      <w:r w:rsidRPr="00B57E4E">
        <w:t xml:space="preserve"> par un projet ou micro-projet, doit être réalisé pour aboutir aux informations détaillées sur :</w:t>
      </w:r>
    </w:p>
    <w:p w14:paraId="1FADFF18" w14:textId="77777777" w:rsidR="00A57DC3" w:rsidRPr="00B57E4E" w:rsidRDefault="00A57DC3" w:rsidP="008E1781">
      <w:pPr>
        <w:pStyle w:val="ea"/>
        <w:spacing w:before="80"/>
      </w:pPr>
      <w:r w:rsidRPr="00B57E4E">
        <w:t>les parcelles pour lesquelles les personnes possèdent un titre de propriété ;</w:t>
      </w:r>
    </w:p>
    <w:p w14:paraId="71200080" w14:textId="77777777" w:rsidR="00A57DC3" w:rsidRPr="00B57E4E" w:rsidRDefault="00A57DC3" w:rsidP="008E1781">
      <w:pPr>
        <w:pStyle w:val="ea"/>
        <w:spacing w:before="80"/>
      </w:pPr>
      <w:r w:rsidRPr="00B57E4E">
        <w:t>les parcelles relevant du droit coutumier ;</w:t>
      </w:r>
    </w:p>
    <w:p w14:paraId="73C024F5" w14:textId="77777777" w:rsidR="00A57DC3" w:rsidRPr="00B57E4E" w:rsidRDefault="00A57DC3" w:rsidP="008E1781">
      <w:pPr>
        <w:pStyle w:val="ea"/>
        <w:spacing w:before="80"/>
      </w:pPr>
      <w:r w:rsidRPr="00B57E4E">
        <w:t xml:space="preserve">les occupants de toute nature, qu’ils soient propriétaires ou non, y compris ceux considérés comme illégaux ou informels. </w:t>
      </w:r>
    </w:p>
    <w:p w14:paraId="2D56D1F4" w14:textId="77777777" w:rsidR="00A57DC3" w:rsidRPr="00B57E4E" w:rsidRDefault="00A57DC3" w:rsidP="008E1781">
      <w:pPr>
        <w:pStyle w:val="ps"/>
      </w:pPr>
      <w:r w:rsidRPr="00B57E4E">
        <w:t>Le recensement doit fournir également des données socio-économiques par le biais d’une enquête socio-économique, afin notamment de déterminer :</w:t>
      </w:r>
    </w:p>
    <w:p w14:paraId="76C1365C" w14:textId="77777777" w:rsidR="00A57DC3" w:rsidRPr="00B57E4E" w:rsidRDefault="00A57DC3" w:rsidP="008E1781">
      <w:pPr>
        <w:pStyle w:val="ea"/>
        <w:spacing w:before="80"/>
      </w:pPr>
      <w:r w:rsidRPr="00B57E4E">
        <w:t>la composition détaillée des ménages affectés ;</w:t>
      </w:r>
    </w:p>
    <w:p w14:paraId="6D4F5484" w14:textId="77777777" w:rsidR="00A57DC3" w:rsidRPr="00B57E4E" w:rsidRDefault="00A57DC3" w:rsidP="008E1781">
      <w:pPr>
        <w:pStyle w:val="ea"/>
        <w:spacing w:before="80"/>
      </w:pPr>
      <w:r w:rsidRPr="00B57E4E">
        <w:t>les bases de revenus ou de subsistance des ménages ;</w:t>
      </w:r>
    </w:p>
    <w:p w14:paraId="176A37C7" w14:textId="77777777" w:rsidR="00A57DC3" w:rsidRPr="00B57E4E" w:rsidRDefault="00A57DC3" w:rsidP="008E1781">
      <w:pPr>
        <w:pStyle w:val="ea"/>
        <w:spacing w:before="80"/>
      </w:pPr>
      <w:r w:rsidRPr="00B57E4E">
        <w:t>la vulnérabilité éventuelle vis-à-vis du processus de déplacement ;</w:t>
      </w:r>
    </w:p>
    <w:p w14:paraId="60EA8F74" w14:textId="77777777" w:rsidR="00A57DC3" w:rsidRPr="00B57E4E" w:rsidRDefault="00A57DC3" w:rsidP="008E1781">
      <w:pPr>
        <w:pStyle w:val="ea"/>
        <w:spacing w:before="80"/>
      </w:pPr>
      <w:r w:rsidRPr="00B57E4E">
        <w:t>les souhaits des personnes affectées sur la compensation et la réinstallation.</w:t>
      </w:r>
    </w:p>
    <w:p w14:paraId="218E3DE4" w14:textId="77777777" w:rsidR="00A57DC3" w:rsidRPr="00B57E4E" w:rsidRDefault="00A57DC3" w:rsidP="008E1781">
      <w:pPr>
        <w:pStyle w:val="ps"/>
      </w:pPr>
      <w:r w:rsidRPr="00B57E4E">
        <w:t xml:space="preserve">Pour garantir l’effectivité de ces mesures, deux documents devront être préparés à savoir : </w:t>
      </w:r>
    </w:p>
    <w:p w14:paraId="68E92B1E" w14:textId="77777777" w:rsidR="00A57DC3" w:rsidRPr="00B57E4E" w:rsidRDefault="00A57DC3" w:rsidP="008E1781">
      <w:pPr>
        <w:pStyle w:val="ea"/>
        <w:spacing w:before="80"/>
      </w:pPr>
      <w:r w:rsidRPr="00B57E4E">
        <w:t>l’étude socio-économique pour déterminer les impacts ;</w:t>
      </w:r>
    </w:p>
    <w:p w14:paraId="54280F30" w14:textId="77777777" w:rsidR="00A57DC3" w:rsidRPr="00B57E4E" w:rsidRDefault="00A57DC3" w:rsidP="008E1781">
      <w:pPr>
        <w:pStyle w:val="ea"/>
        <w:spacing w:before="80"/>
      </w:pPr>
      <w:r w:rsidRPr="00B57E4E">
        <w:t>le plan de recasement.</w:t>
      </w:r>
    </w:p>
    <w:p w14:paraId="1FDB96DB" w14:textId="77777777" w:rsidR="00A57DC3" w:rsidRPr="0059135D" w:rsidRDefault="00A57DC3" w:rsidP="00A57DC3">
      <w:pPr>
        <w:pStyle w:val="Titre3"/>
        <w:keepNext w:val="0"/>
        <w:keepLines w:val="0"/>
        <w:tabs>
          <w:tab w:val="clear" w:pos="709"/>
        </w:tabs>
        <w:suppressAutoHyphens/>
        <w:spacing w:before="240" w:after="120"/>
        <w:ind w:right="390"/>
      </w:pPr>
      <w:bookmarkStart w:id="290" w:name="_Toc460582416"/>
      <w:bookmarkStart w:id="291" w:name="_Toc527984506"/>
      <w:bookmarkStart w:id="292" w:name="_Toc532230083"/>
      <w:r w:rsidRPr="0059135D">
        <w:t>Réalisation d’une étude socioéconomique</w:t>
      </w:r>
      <w:bookmarkEnd w:id="290"/>
      <w:bookmarkEnd w:id="291"/>
      <w:bookmarkEnd w:id="292"/>
    </w:p>
    <w:p w14:paraId="4637110C" w14:textId="77777777" w:rsidR="00A57DC3" w:rsidRPr="00B57E4E" w:rsidRDefault="00A57DC3" w:rsidP="008E1781">
      <w:pPr>
        <w:pStyle w:val="ps"/>
        <w:rPr>
          <w:b/>
        </w:rPr>
      </w:pPr>
      <w:r w:rsidRPr="00B57E4E">
        <w:t>L’étude socioéconomique a pour but de collecter les informations sur les personnes affectées par les projets ou micro-projets et pour calculer les revenus des ménages et évaluer les pertes et dommages à subir, afin de constituer une base de données qu’il est possible de géo-référencer. Lors de cette étude une attention particulière sera portée sur les groupes vulnérables (femmes, enfants, les personnes âgées, les femmes chefs de famille). Il s’agira notamment :</w:t>
      </w:r>
    </w:p>
    <w:p w14:paraId="4995C9C2" w14:textId="77777777" w:rsidR="00A57DC3" w:rsidRDefault="00A57DC3" w:rsidP="008E1781">
      <w:pPr>
        <w:pStyle w:val="ea"/>
        <w:spacing w:before="80"/>
        <w:rPr>
          <w:b/>
        </w:rPr>
      </w:pPr>
      <w:r w:rsidRPr="00B57E4E">
        <w:t>d’identifier la population située dans l’emprise du projet et de distinguer les différentes sous-composantes socioculturelles et économiques de cette population. Cette enquête socioéconomique s’étend aux populations des sites d’accueil ;</w:t>
      </w:r>
    </w:p>
    <w:p w14:paraId="1269ED7F" w14:textId="77777777" w:rsidR="00A57DC3" w:rsidRDefault="00A57DC3" w:rsidP="008E1781">
      <w:pPr>
        <w:pStyle w:val="ea"/>
        <w:spacing w:before="80"/>
        <w:rPr>
          <w:b/>
        </w:rPr>
      </w:pPr>
      <w:r w:rsidRPr="00B57E4E">
        <w:t>d’identifier les conséquences sur les personnes, les biens, les revenus, les ressources exploitées, les activités, l’accès à des équipements et des structures, la mobilité ;</w:t>
      </w:r>
    </w:p>
    <w:p w14:paraId="04C8E8B2" w14:textId="77777777" w:rsidR="00A57DC3" w:rsidRDefault="00A57DC3" w:rsidP="008E1781">
      <w:pPr>
        <w:pStyle w:val="ea"/>
        <w:spacing w:before="80"/>
        <w:rPr>
          <w:b/>
        </w:rPr>
      </w:pPr>
      <w:r w:rsidRPr="00B57E4E">
        <w:t>d’envisager dans le même temps, les alternatives pour mieux prendre en compte les impacts du déguerpissement et des différents types de pertes qui en résulteront.</w:t>
      </w:r>
    </w:p>
    <w:p w14:paraId="2A93BA0D" w14:textId="77777777" w:rsidR="00A57DC3" w:rsidRPr="00B57E4E" w:rsidRDefault="00A57DC3" w:rsidP="008E1781">
      <w:pPr>
        <w:pStyle w:val="ps"/>
        <w:rPr>
          <w:b/>
        </w:rPr>
      </w:pPr>
      <w:r w:rsidRPr="00B57E4E">
        <w:t>Les ménages ou personnes affectés par le projet sont ainsi décrits selon une typologie sociodémographique, culturelle, économique, avec les types d’impacts les concernant.</w:t>
      </w:r>
    </w:p>
    <w:p w14:paraId="00553FD8" w14:textId="77777777" w:rsidR="00A57DC3" w:rsidRPr="0059135D" w:rsidRDefault="00A57DC3" w:rsidP="00A57DC3">
      <w:pPr>
        <w:pStyle w:val="Titre3"/>
        <w:keepNext w:val="0"/>
        <w:keepLines w:val="0"/>
        <w:tabs>
          <w:tab w:val="clear" w:pos="709"/>
        </w:tabs>
        <w:suppressAutoHyphens/>
        <w:spacing w:before="240" w:after="120"/>
        <w:ind w:right="390"/>
      </w:pPr>
      <w:bookmarkStart w:id="293" w:name="_Toc460582417"/>
      <w:bookmarkStart w:id="294" w:name="_Toc527984507"/>
      <w:bookmarkStart w:id="295" w:name="_Toc532230084"/>
      <w:r w:rsidRPr="0059135D">
        <w:t>Description du plan de réinstallation</w:t>
      </w:r>
      <w:bookmarkEnd w:id="293"/>
      <w:bookmarkEnd w:id="294"/>
      <w:bookmarkEnd w:id="295"/>
    </w:p>
    <w:p w14:paraId="617F0102" w14:textId="7CB8A6EB" w:rsidR="00A57DC3" w:rsidRPr="00B57E4E" w:rsidRDefault="00A57DC3" w:rsidP="008E1781">
      <w:pPr>
        <w:pStyle w:val="T1"/>
      </w:pPr>
      <w:bookmarkStart w:id="296" w:name="_Toc460341957"/>
      <w:bookmarkStart w:id="297" w:name="_Toc460582418"/>
      <w:bookmarkStart w:id="298" w:name="_Toc527627066"/>
      <w:bookmarkStart w:id="299" w:name="_Toc527984508"/>
      <w:r w:rsidRPr="00B57E4E">
        <w:t>Exigence d’un contenu adapté aux directives de l</w:t>
      </w:r>
      <w:r>
        <w:t>a PO</w:t>
      </w:r>
      <w:r w:rsidRPr="00B57E4E">
        <w:t xml:space="preserve"> 4.12</w:t>
      </w:r>
      <w:bookmarkEnd w:id="296"/>
      <w:bookmarkEnd w:id="297"/>
      <w:bookmarkEnd w:id="298"/>
      <w:bookmarkEnd w:id="299"/>
    </w:p>
    <w:p w14:paraId="605684C4" w14:textId="77777777" w:rsidR="00A57DC3" w:rsidRPr="00B57E4E" w:rsidRDefault="00A57DC3" w:rsidP="008E1781">
      <w:pPr>
        <w:pStyle w:val="ps"/>
      </w:pPr>
      <w:r w:rsidRPr="00B57E4E">
        <w:t xml:space="preserve">Comme indiqué dans la PO 4.12, pour tous les microprojets, la Banque </w:t>
      </w:r>
      <w:r>
        <w:t>m</w:t>
      </w:r>
      <w:r w:rsidRPr="00B57E4E">
        <w:t xml:space="preserve">ondiale exige que lui soit soumis pour approbation avant financement, un PAR ou un mini PAR qui soit conforme au présent cadre de politique en matière de réinstallation. </w:t>
      </w:r>
    </w:p>
    <w:p w14:paraId="72302FA9" w14:textId="77777777" w:rsidR="00A57DC3" w:rsidRPr="00B57E4E" w:rsidRDefault="00A57DC3" w:rsidP="008E1781">
      <w:pPr>
        <w:pStyle w:val="ps"/>
        <w:rPr>
          <w:b/>
        </w:rPr>
      </w:pPr>
      <w:r w:rsidRPr="00B57E4E">
        <w:t xml:space="preserve">Cependant, la PO 4.12 suggère également que « Si l'organe d'exécution du projet de l'intermédiaire financier a donné la preuve de sa capacité institutionnelle pour examiner les plans de réinstallation et en assurer la cohérence avec cette politique, la Banque pourra autoriser par écrit l’approbation des plans par cet organe, sans l’examen préalable de la Banque, aussi longtemps que l’emprunteur confirme, également par écrit, que ces plans seront conformes aux politiques et procédures de la Banque ». Cet organe doit également donner des assurances quant à la cohérence des plans élaborés avec le présent cadre de politique. Dans tous les cas, la mise en œuvre des plans de réinstallation est sujette à une revue à posteriori par la Banque. </w:t>
      </w:r>
    </w:p>
    <w:p w14:paraId="3DA16C24" w14:textId="70423F2E" w:rsidR="00A57DC3" w:rsidRPr="00B57E4E" w:rsidRDefault="00A57DC3" w:rsidP="008E1781">
      <w:pPr>
        <w:pStyle w:val="ps"/>
        <w:rPr>
          <w:b/>
        </w:rPr>
      </w:pPr>
      <w:r w:rsidRPr="00B57E4E">
        <w:lastRenderedPageBreak/>
        <w:t xml:space="preserve">Ainsi, la planification de la réinstallation devra être intégrée dans la conception des microprojets de la mise en œuvre du </w:t>
      </w:r>
      <w:r w:rsidR="00EA10FB">
        <w:t>mécanisme</w:t>
      </w:r>
      <w:r w:rsidRPr="00B57E4E">
        <w:t xml:space="preserve"> REDD+, en vue de s'assurer que ceux éligibles soient convenablement examinés pour identifier les impacts potentiels. Les étapes de la planification de la réinstallation, s’articulent globalement autour des points suivants :</w:t>
      </w:r>
    </w:p>
    <w:p w14:paraId="74BE83C1" w14:textId="77777777" w:rsidR="00A57DC3" w:rsidRDefault="00A57DC3" w:rsidP="008E1781">
      <w:pPr>
        <w:pStyle w:val="ea"/>
        <w:spacing w:before="80"/>
      </w:pPr>
      <w:r w:rsidRPr="00B57E4E">
        <w:t>description du microprojet ;</w:t>
      </w:r>
    </w:p>
    <w:p w14:paraId="4BD18BC8" w14:textId="77777777" w:rsidR="00A57DC3" w:rsidRDefault="00A57DC3" w:rsidP="008E1781">
      <w:pPr>
        <w:pStyle w:val="ea"/>
        <w:spacing w:before="80"/>
      </w:pPr>
      <w:r w:rsidRPr="00B57E4E">
        <w:t>objectif du microprojet ;</w:t>
      </w:r>
    </w:p>
    <w:p w14:paraId="40EC5D7C" w14:textId="77777777" w:rsidR="00A57DC3" w:rsidRDefault="00A57DC3" w:rsidP="008E1781">
      <w:pPr>
        <w:pStyle w:val="ea"/>
        <w:spacing w:before="80"/>
      </w:pPr>
      <w:r w:rsidRPr="00B57E4E">
        <w:t>impacts potentiels ;</w:t>
      </w:r>
    </w:p>
    <w:p w14:paraId="46CB321E" w14:textId="77777777" w:rsidR="00A57DC3" w:rsidRDefault="00A57DC3" w:rsidP="008E1781">
      <w:pPr>
        <w:pStyle w:val="ea"/>
        <w:spacing w:before="80"/>
      </w:pPr>
      <w:r w:rsidRPr="00B57E4E">
        <w:t>étude socio-économique ;</w:t>
      </w:r>
    </w:p>
    <w:p w14:paraId="7C4E7B17" w14:textId="77777777" w:rsidR="00A57DC3" w:rsidRDefault="00A57DC3" w:rsidP="008E1781">
      <w:pPr>
        <w:pStyle w:val="ea"/>
        <w:spacing w:before="80"/>
      </w:pPr>
      <w:r w:rsidRPr="00B57E4E">
        <w:t>cadre juridique ;</w:t>
      </w:r>
    </w:p>
    <w:p w14:paraId="69D52B85" w14:textId="77777777" w:rsidR="00A57DC3" w:rsidRDefault="00A57DC3" w:rsidP="008E1781">
      <w:pPr>
        <w:pStyle w:val="ea"/>
        <w:spacing w:before="80"/>
      </w:pPr>
      <w:r w:rsidRPr="00B57E4E">
        <w:t>cadre institutionnel ;</w:t>
      </w:r>
    </w:p>
    <w:p w14:paraId="31F38B6C" w14:textId="77777777" w:rsidR="00A57DC3" w:rsidRDefault="00A57DC3" w:rsidP="008E1781">
      <w:pPr>
        <w:pStyle w:val="ea"/>
        <w:spacing w:before="80"/>
      </w:pPr>
      <w:r w:rsidRPr="00B57E4E">
        <w:t>éligibilité des PAPs ;</w:t>
      </w:r>
    </w:p>
    <w:p w14:paraId="67387C9B" w14:textId="77777777" w:rsidR="00A57DC3" w:rsidRDefault="00A57DC3" w:rsidP="008E1781">
      <w:pPr>
        <w:pStyle w:val="ea"/>
        <w:spacing w:before="80"/>
      </w:pPr>
      <w:r w:rsidRPr="00B57E4E">
        <w:t>évaluation  et  compensation  des  pertes  (avec  les  options  de  remplacement  ou  de renonciation à la mise en œuvre du microprojet) ;</w:t>
      </w:r>
    </w:p>
    <w:p w14:paraId="7D11465C" w14:textId="77777777" w:rsidR="00A57DC3" w:rsidRDefault="00A57DC3" w:rsidP="008E1781">
      <w:pPr>
        <w:pStyle w:val="ea"/>
        <w:spacing w:before="80"/>
      </w:pPr>
      <w:r w:rsidRPr="00B57E4E">
        <w:t>mesures de réinstallation ;</w:t>
      </w:r>
    </w:p>
    <w:p w14:paraId="1AC52186" w14:textId="77777777" w:rsidR="00A57DC3" w:rsidRDefault="00A57DC3" w:rsidP="008E1781">
      <w:pPr>
        <w:pStyle w:val="ea"/>
        <w:spacing w:before="80"/>
      </w:pPr>
      <w:r w:rsidRPr="00B57E4E">
        <w:t>choix/préparation du site et réinstallation ;</w:t>
      </w:r>
    </w:p>
    <w:p w14:paraId="17A3CCF3" w14:textId="77777777" w:rsidR="00A57DC3" w:rsidRDefault="00A57DC3" w:rsidP="008E1781">
      <w:pPr>
        <w:pStyle w:val="ea"/>
        <w:spacing w:before="80"/>
      </w:pPr>
      <w:r w:rsidRPr="00B57E4E">
        <w:t>hébergement, infrastructures et services sociaux ;</w:t>
      </w:r>
    </w:p>
    <w:p w14:paraId="01FA53C2" w14:textId="77777777" w:rsidR="00A57DC3" w:rsidRDefault="00A57DC3" w:rsidP="008E1781">
      <w:pPr>
        <w:pStyle w:val="ea"/>
        <w:spacing w:before="80"/>
      </w:pPr>
      <w:r w:rsidRPr="00B57E4E">
        <w:t>protection et gestion environnementale ;</w:t>
      </w:r>
    </w:p>
    <w:p w14:paraId="7B6BE5E8" w14:textId="77777777" w:rsidR="00A57DC3" w:rsidRDefault="00A57DC3" w:rsidP="008E1781">
      <w:pPr>
        <w:pStyle w:val="ea"/>
        <w:spacing w:before="80"/>
      </w:pPr>
      <w:r w:rsidRPr="00B57E4E">
        <w:t>mécanisme de consultation et participation de la communauté affectée ;</w:t>
      </w:r>
    </w:p>
    <w:p w14:paraId="755FEA78" w14:textId="77777777" w:rsidR="00A57DC3" w:rsidRDefault="00A57DC3" w:rsidP="008E1781">
      <w:pPr>
        <w:pStyle w:val="ea"/>
        <w:spacing w:before="80"/>
      </w:pPr>
      <w:r w:rsidRPr="00B57E4E">
        <w:t>intégration aux populations hôtes ;</w:t>
      </w:r>
    </w:p>
    <w:p w14:paraId="7BB2F1CE" w14:textId="77777777" w:rsidR="00A57DC3" w:rsidRDefault="00A57DC3" w:rsidP="008E1781">
      <w:pPr>
        <w:pStyle w:val="ea"/>
        <w:spacing w:before="80"/>
      </w:pPr>
      <w:r w:rsidRPr="00B57E4E">
        <w:t>procédures de gestion des plaintes ;</w:t>
      </w:r>
    </w:p>
    <w:p w14:paraId="1AF3618D" w14:textId="77777777" w:rsidR="00A57DC3" w:rsidRDefault="00A57DC3" w:rsidP="008E1781">
      <w:pPr>
        <w:pStyle w:val="ea"/>
        <w:spacing w:before="80"/>
      </w:pPr>
      <w:r w:rsidRPr="00B57E4E">
        <w:t>responsabilités organisationnelles de mise en œuvre du PAR ;</w:t>
      </w:r>
    </w:p>
    <w:p w14:paraId="05F21F7D" w14:textId="77777777" w:rsidR="00A57DC3" w:rsidRDefault="00A57DC3" w:rsidP="008E1781">
      <w:pPr>
        <w:pStyle w:val="ea"/>
        <w:spacing w:before="80"/>
      </w:pPr>
      <w:r w:rsidRPr="00B57E4E">
        <w:t>calendrier de mise en place ;</w:t>
      </w:r>
    </w:p>
    <w:p w14:paraId="34AEB9E7" w14:textId="77777777" w:rsidR="00A57DC3" w:rsidRDefault="00A57DC3" w:rsidP="008E1781">
      <w:pPr>
        <w:pStyle w:val="ea"/>
        <w:spacing w:before="80"/>
      </w:pPr>
      <w:r w:rsidRPr="00B57E4E">
        <w:t>coûts et budgets de la réinstallation ;</w:t>
      </w:r>
    </w:p>
    <w:p w14:paraId="2E1EB54D" w14:textId="77777777" w:rsidR="00A57DC3" w:rsidRDefault="00A57DC3" w:rsidP="008E1781">
      <w:pPr>
        <w:pStyle w:val="ea"/>
        <w:spacing w:before="80"/>
      </w:pPr>
      <w:r w:rsidRPr="00B57E4E">
        <w:t>contrôle et suivi et évaluation.</w:t>
      </w:r>
    </w:p>
    <w:p w14:paraId="6B1E1167" w14:textId="77777777" w:rsidR="00A57DC3" w:rsidRPr="00B57E4E" w:rsidRDefault="00A57DC3" w:rsidP="008E1781">
      <w:pPr>
        <w:pStyle w:val="T1"/>
      </w:pPr>
      <w:bookmarkStart w:id="300" w:name="_Toc460341958"/>
      <w:bookmarkStart w:id="301" w:name="_Toc460582419"/>
      <w:bookmarkStart w:id="302" w:name="_Toc527627067"/>
      <w:bookmarkStart w:id="303" w:name="_Toc527984509"/>
      <w:r w:rsidRPr="00B57E4E">
        <w:t>Élaboration des documents-cadres de réinstallation involontaire</w:t>
      </w:r>
      <w:bookmarkEnd w:id="300"/>
      <w:bookmarkEnd w:id="301"/>
      <w:bookmarkEnd w:id="302"/>
      <w:bookmarkEnd w:id="303"/>
    </w:p>
    <w:p w14:paraId="7B8E92BA" w14:textId="77777777" w:rsidR="00A57DC3" w:rsidRPr="00B57E4E" w:rsidRDefault="00A57DC3" w:rsidP="008E1781">
      <w:pPr>
        <w:pStyle w:val="ps"/>
        <w:rPr>
          <w:b/>
        </w:rPr>
      </w:pPr>
      <w:bookmarkStart w:id="304" w:name="_Toc180416801"/>
      <w:bookmarkStart w:id="305" w:name="_Toc184176251"/>
      <w:bookmarkStart w:id="306" w:name="_Toc184178788"/>
      <w:bookmarkStart w:id="307" w:name="_Toc184179576"/>
      <w:bookmarkStart w:id="308" w:name="_Toc184179726"/>
      <w:bookmarkStart w:id="309" w:name="_Toc184180606"/>
      <w:bookmarkStart w:id="310" w:name="_Toc184403238"/>
      <w:bookmarkStart w:id="311" w:name="_Toc185328844"/>
      <w:bookmarkStart w:id="312" w:name="_Toc278538647"/>
      <w:r w:rsidRPr="00B57E4E">
        <w:t>En fonction de l’amplitude des impacts, comme indiqués plus haut</w:t>
      </w:r>
      <w:r>
        <w:t xml:space="preserve"> (sous-section 3.2.4)</w:t>
      </w:r>
      <w:r w:rsidRPr="00B57E4E">
        <w:t xml:space="preserve"> deux documents cadres servent au rapportage du processus de planification et de mise en œuvre des mesures de réinstallation : un PAR et un PSR.</w:t>
      </w:r>
    </w:p>
    <w:p w14:paraId="279FE295" w14:textId="77777777" w:rsidR="00A57DC3" w:rsidRDefault="00A57DC3" w:rsidP="008E1781">
      <w:pPr>
        <w:pStyle w:val="T2"/>
      </w:pPr>
      <w:r w:rsidRPr="00B57E4E">
        <w:t>Plan d’Action de Réinstallation</w:t>
      </w:r>
      <w:bookmarkEnd w:id="304"/>
      <w:bookmarkEnd w:id="305"/>
      <w:bookmarkEnd w:id="306"/>
      <w:bookmarkEnd w:id="307"/>
      <w:bookmarkEnd w:id="308"/>
      <w:bookmarkEnd w:id="309"/>
      <w:bookmarkEnd w:id="310"/>
      <w:bookmarkEnd w:id="311"/>
      <w:bookmarkEnd w:id="312"/>
      <w:r w:rsidRPr="00B57E4E">
        <w:t xml:space="preserve"> ou Plan Complet de Réinstallation :</w:t>
      </w:r>
    </w:p>
    <w:p w14:paraId="3BC42F18" w14:textId="77777777" w:rsidR="00A57DC3" w:rsidRPr="00B57E4E" w:rsidRDefault="00A57DC3" w:rsidP="008E1781">
      <w:pPr>
        <w:pStyle w:val="ps"/>
        <w:rPr>
          <w:b/>
        </w:rPr>
      </w:pPr>
      <w:r w:rsidRPr="00B57E4E">
        <w:t>Un PAR devra être élaboré pour les projets et micro-projets dont il est établi qu’ils entraîneront des impacts négatifs</w:t>
      </w:r>
      <w:r>
        <w:t xml:space="preserve"> majeurs à savoir </w:t>
      </w:r>
      <w:r w:rsidRPr="00B57E4E">
        <w:t xml:space="preserve">cumulativement (i) le déplacement de plus 50 ménages, (ii) et/ou le déplacement de plus de 200 personnes, (iii) et/ou l’acquisition de plus de 100 ha de terres, (iv) et/ou la destruction de plus de dix concessions permanentes. Lorsqu’un PAR est exigé, l’organe d’exécution des études techniques et économiques, ou toute autre structure commise à cette tâche sous la responsabilité du maître d’ouvrage, soumettra des études complètes (enquêtes socio-économiques, évaluation d’impact environnemental et social, etc.), accompagnées du PAR, en même temps que la demande de microprojet, à l’équipe de l’Unité de Coordination du Projet (UCP), en l’occurrence le SEP REDD+. </w:t>
      </w:r>
    </w:p>
    <w:p w14:paraId="704F71B3" w14:textId="77777777" w:rsidR="00A57DC3" w:rsidRPr="006D5DCA" w:rsidRDefault="00A57DC3" w:rsidP="008E1781">
      <w:pPr>
        <w:pStyle w:val="ps"/>
        <w:rPr>
          <w:b/>
        </w:rPr>
      </w:pPr>
      <w:r w:rsidRPr="00B57E4E">
        <w:t>L’UCP est responsable de la préparation des PAR</w:t>
      </w:r>
      <w:r>
        <w:t xml:space="preserve"> et </w:t>
      </w:r>
      <w:r w:rsidRPr="00B57E4E">
        <w:t xml:space="preserve"> pourra </w:t>
      </w:r>
      <w:r>
        <w:t xml:space="preserve">de ce fait </w:t>
      </w:r>
      <w:r w:rsidRPr="00B57E4E">
        <w:t xml:space="preserve">conclure des contrats avec des </w:t>
      </w:r>
      <w:r w:rsidRPr="006D5DCA">
        <w:t xml:space="preserve">prestataires (privés, services techniques, ONG ou associations locales) pour l’élaboration des PAR. </w:t>
      </w:r>
    </w:p>
    <w:p w14:paraId="32C9D2E5" w14:textId="37C035CB" w:rsidR="00A57DC3" w:rsidRPr="00B57E4E" w:rsidRDefault="00A57DC3" w:rsidP="008E1781">
      <w:pPr>
        <w:pStyle w:val="ps"/>
        <w:rPr>
          <w:b/>
        </w:rPr>
      </w:pPr>
      <w:r w:rsidRPr="006D5DCA">
        <w:t>Un Plan d’Action de Réinstallation type est présenté en annexe</w:t>
      </w:r>
      <w:r w:rsidR="006D5DCA" w:rsidRPr="006D5DCA">
        <w:t xml:space="preserve"> 6</w:t>
      </w:r>
      <w:r w:rsidRPr="006D5DCA">
        <w:t>. Ce dernier pourra servir à la préparation des termes de référence pour l’élaboration par la suite, des Plans d’Action de Réinstallation (dont des éléments sont fournis en annexe</w:t>
      </w:r>
      <w:r w:rsidR="006D5DCA" w:rsidRPr="006D5DCA">
        <w:t xml:space="preserve"> 6</w:t>
      </w:r>
      <w:r w:rsidRPr="006D5DCA">
        <w:t>) relatifs</w:t>
      </w:r>
      <w:r w:rsidRPr="00B57E4E">
        <w:t xml:space="preserve"> aux projets et micro-projets qui devront être soumis </w:t>
      </w:r>
      <w:r>
        <w:t xml:space="preserve"> à l’organisme de financement</w:t>
      </w:r>
      <w:r w:rsidRPr="00B57E4E">
        <w:t>, pour approbation et publication selon les règles de divulgation de l’information.</w:t>
      </w:r>
    </w:p>
    <w:p w14:paraId="03AC6034" w14:textId="77777777" w:rsidR="00A57DC3" w:rsidRDefault="00A57DC3" w:rsidP="008E1781">
      <w:pPr>
        <w:pStyle w:val="T2"/>
      </w:pPr>
      <w:bookmarkStart w:id="313" w:name="_Toc180416802"/>
      <w:bookmarkStart w:id="314" w:name="_Toc184176252"/>
      <w:bookmarkStart w:id="315" w:name="_Toc184178789"/>
      <w:bookmarkStart w:id="316" w:name="_Toc184179577"/>
      <w:bookmarkStart w:id="317" w:name="_Toc184179727"/>
      <w:bookmarkStart w:id="318" w:name="_Toc184180607"/>
      <w:bookmarkStart w:id="319" w:name="_Toc184403239"/>
      <w:bookmarkStart w:id="320" w:name="_Toc185328845"/>
      <w:bookmarkStart w:id="321" w:name="_Toc278538648"/>
      <w:r w:rsidRPr="00B57E4E">
        <w:lastRenderedPageBreak/>
        <w:t>Plan Succinct de Réinstallation</w:t>
      </w:r>
      <w:bookmarkEnd w:id="313"/>
      <w:bookmarkEnd w:id="314"/>
      <w:bookmarkEnd w:id="315"/>
      <w:bookmarkEnd w:id="316"/>
      <w:bookmarkEnd w:id="317"/>
      <w:bookmarkEnd w:id="318"/>
      <w:bookmarkEnd w:id="319"/>
      <w:bookmarkEnd w:id="320"/>
      <w:bookmarkEnd w:id="321"/>
      <w:r w:rsidRPr="00B57E4E">
        <w:t> :</w:t>
      </w:r>
    </w:p>
    <w:p w14:paraId="06F36989" w14:textId="3FD20E68" w:rsidR="00A57DC3" w:rsidRPr="00B57E4E" w:rsidRDefault="00A57DC3" w:rsidP="008E1781">
      <w:pPr>
        <w:pStyle w:val="ps"/>
        <w:rPr>
          <w:b/>
        </w:rPr>
      </w:pPr>
      <w:r w:rsidRPr="00B57E4E">
        <w:t>Lorsqu’un projet ou micro-projet affecte 50 à 200 personnes</w:t>
      </w:r>
      <w:r>
        <w:t xml:space="preserve"> et</w:t>
      </w:r>
      <w:r w:rsidRPr="00B57E4E">
        <w:t xml:space="preserve"> là où </w:t>
      </w:r>
      <w:r w:rsidRPr="006D5DCA">
        <w:t xml:space="preserve">les impacts sur l’ensemble des populations concernées par le projet ou micro-projet sont mineurs, il est nécessaire de préparer un Plan Succinct de Réinstallation. Les impacts sont jugés « mineurs » si les personnes affectées ne sont pas  déplacées physiquement et/ou si moins de 10% de leurs éléments d’actif sont perdus. Un Plan Succinct de Réinstallation type est présenté en annexe </w:t>
      </w:r>
      <w:r w:rsidR="006D5DCA" w:rsidRPr="006D5DCA">
        <w:t xml:space="preserve">6 </w:t>
      </w:r>
      <w:r w:rsidRPr="006D5DCA">
        <w:t>du rapport. Les</w:t>
      </w:r>
      <w:r w:rsidRPr="00B57E4E">
        <w:t xml:space="preserve"> Plans Succincts de Réinstallation préparés pour les projets ou micro-projets devront également être soumis pour approbation à la Banque </w:t>
      </w:r>
      <w:r>
        <w:t>m</w:t>
      </w:r>
      <w:r w:rsidRPr="00B57E4E">
        <w:t xml:space="preserve">ondiale. </w:t>
      </w:r>
    </w:p>
    <w:p w14:paraId="43245A8D" w14:textId="77777777" w:rsidR="00A57DC3" w:rsidRDefault="00A57DC3" w:rsidP="008E1781">
      <w:pPr>
        <w:pStyle w:val="ps"/>
      </w:pPr>
      <w:r w:rsidRPr="00FF3DFC">
        <w:t xml:space="preserve">Pour les projets qui sont censés ne pas entraîner de déplacement ni de destruction d’habitat, et où la perte attendue de biens est négligeable, </w:t>
      </w:r>
      <w:r w:rsidRPr="00026638">
        <w:t>il n’e</w:t>
      </w:r>
      <w:r w:rsidRPr="00B57E4E">
        <w:t xml:space="preserve">xiste pas d’exigence particulière concernant la soumission préalable de </w:t>
      </w:r>
      <w:r>
        <w:t>plan de réinstallation</w:t>
      </w:r>
      <w:r w:rsidRPr="00B57E4E">
        <w:t>. Cependant, l’ensemble des étapes et procédures contenues dans le présent cadre de politique de réinstallation demeure applicable</w:t>
      </w:r>
      <w:r>
        <w:t xml:space="preserve"> pour les quelques PAPs et les pertes de biens concernés</w:t>
      </w:r>
      <w:r w:rsidRPr="00B57E4E">
        <w:t>.</w:t>
      </w:r>
    </w:p>
    <w:p w14:paraId="64B2AC63" w14:textId="77777777" w:rsidR="00A57DC3" w:rsidRPr="00B57E4E" w:rsidRDefault="00A57DC3" w:rsidP="008E1781">
      <w:pPr>
        <w:pStyle w:val="ps"/>
        <w:rPr>
          <w:b/>
        </w:rPr>
      </w:pPr>
      <w:r w:rsidRPr="00B57E4E">
        <w:t>Dans le cadre de l’élaboration des projets et sous-projet de la REDD+, il est suggéré que les impacts du projet soient minimes et que l’élaboration de PSR soit plus de mise que des PAR.</w:t>
      </w:r>
    </w:p>
    <w:p w14:paraId="358C31A6" w14:textId="77777777" w:rsidR="00A57DC3" w:rsidRPr="00B57E4E" w:rsidRDefault="00A57DC3" w:rsidP="008E1781">
      <w:pPr>
        <w:pStyle w:val="ps"/>
        <w:rPr>
          <w:b/>
        </w:rPr>
      </w:pPr>
      <w:r w:rsidRPr="00B57E4E">
        <w:t xml:space="preserve">Il est recommandé que les PAR ou les PSR, élaborés au titre des microprojets, soient évalués par une équipe indépendante (structure étatique ou toute autre structure ou prestataire compétent ayant des connaissances dans le domaine des mesures de sauvegardes sociales), afin de s'assurer de leur conformité aux exigences nationales ainsi qu’à la PO 4.12. Les insuffisances </w:t>
      </w:r>
      <w:r>
        <w:t xml:space="preserve">qui seront </w:t>
      </w:r>
      <w:r w:rsidRPr="00B57E4E">
        <w:t>constatées</w:t>
      </w:r>
      <w:r>
        <w:t xml:space="preserve"> devront alors être</w:t>
      </w:r>
      <w:r w:rsidRPr="00B57E4E">
        <w:t xml:space="preserve"> traitées au moyen de renforcement de capacités des acteurs concernés par des prestataires compétents, sur financement du projet.</w:t>
      </w:r>
    </w:p>
    <w:p w14:paraId="5E59856B" w14:textId="77777777" w:rsidR="00A57DC3" w:rsidRPr="0059135D" w:rsidRDefault="00A57DC3" w:rsidP="00A57DC3">
      <w:pPr>
        <w:pStyle w:val="Titre3"/>
        <w:keepNext w:val="0"/>
        <w:keepLines w:val="0"/>
        <w:tabs>
          <w:tab w:val="clear" w:pos="709"/>
        </w:tabs>
        <w:suppressAutoHyphens/>
        <w:spacing w:before="240" w:after="120"/>
        <w:ind w:right="390"/>
      </w:pPr>
      <w:bookmarkStart w:id="322" w:name="_Toc527984510"/>
      <w:bookmarkStart w:id="323" w:name="_Toc532230085"/>
      <w:r w:rsidRPr="0059135D">
        <w:t>Facilitation de la planification de la réinstallation</w:t>
      </w:r>
      <w:bookmarkEnd w:id="322"/>
      <w:bookmarkEnd w:id="323"/>
    </w:p>
    <w:p w14:paraId="2B604B17" w14:textId="77777777" w:rsidR="00A57DC3" w:rsidRPr="00B57E4E" w:rsidRDefault="00A57DC3" w:rsidP="008E1781">
      <w:pPr>
        <w:pStyle w:val="ps"/>
        <w:rPr>
          <w:b/>
        </w:rPr>
      </w:pPr>
      <w:r w:rsidRPr="00B57E4E">
        <w:t xml:space="preserve">Les projets REDD+ sont indéniablement des processus multi-acteurs. Ainsi, le CGES prévoit une évaluation préalable des capacités des acteurs afin qu’un programme de renforcement des capacités soit élaboré avec des sessions de formation aux différents acteurs sur la thématique relative aux évaluations environnementales ainsi qu’aux mesures de sauvegarde environnementale et sociale. Cette évaluation des besoins devra tenir compte du contexte réel des projets et des insuffisances constatées. </w:t>
      </w:r>
    </w:p>
    <w:p w14:paraId="282D7671" w14:textId="77777777" w:rsidR="00A57DC3" w:rsidRPr="00B57E4E" w:rsidRDefault="00A57DC3" w:rsidP="008E1781">
      <w:pPr>
        <w:pStyle w:val="ps"/>
        <w:rPr>
          <w:b/>
        </w:rPr>
      </w:pPr>
      <w:r w:rsidRPr="00B57E4E">
        <w:t xml:space="preserve">À ce titre, lors de l’élaboration des dossiers de projets et micro-projets, il sera pris en compte la tenue de différentes sessions de formation qui comprendront des thématiques sur l’évaluation environnementale, la prise en compte des mesures d’atténuation pour faire face aux impacts environnementaux et sociaux lors de la sélection, la mise en œuvre ainsi que le suivi. Un accent particulier sera mis sur les procédures de réinstallation des populations. </w:t>
      </w:r>
    </w:p>
    <w:p w14:paraId="732592A8" w14:textId="77777777" w:rsidR="00A57DC3" w:rsidRPr="00B57E4E" w:rsidRDefault="00A57DC3" w:rsidP="008E1781">
      <w:pPr>
        <w:pStyle w:val="ps"/>
        <w:rPr>
          <w:b/>
        </w:rPr>
      </w:pPr>
      <w:r w:rsidRPr="00B57E4E">
        <w:t>Le renforcement des capacités aura pour cibles les représentants des services déconcentrés, des collectivités territoriales, des OSC, des services techniques et des partenaires (autres projets, programmes, ONGs…).</w:t>
      </w:r>
    </w:p>
    <w:p w14:paraId="03782D6C" w14:textId="77777777" w:rsidR="00A57DC3" w:rsidRPr="00B57E4E" w:rsidRDefault="00A57DC3" w:rsidP="008E1781">
      <w:pPr>
        <w:pStyle w:val="Titre2"/>
      </w:pPr>
      <w:bookmarkStart w:id="324" w:name="_Toc527984511"/>
      <w:bookmarkStart w:id="325" w:name="_Toc532230086"/>
      <w:r w:rsidRPr="00B57E4E">
        <w:t>Préparation des PAR</w:t>
      </w:r>
      <w:bookmarkEnd w:id="324"/>
      <w:bookmarkEnd w:id="325"/>
    </w:p>
    <w:p w14:paraId="34733B69" w14:textId="77777777" w:rsidR="00A57DC3" w:rsidRPr="0059135D" w:rsidRDefault="00A57DC3" w:rsidP="008E1781">
      <w:pPr>
        <w:pStyle w:val="Titre3"/>
      </w:pPr>
      <w:bookmarkStart w:id="326" w:name="_Toc527984512"/>
      <w:bookmarkStart w:id="327" w:name="_Toc532230087"/>
      <w:r w:rsidRPr="0059135D">
        <w:t xml:space="preserve">Enquête </w:t>
      </w:r>
      <w:r w:rsidRPr="008E1781">
        <w:t>préalable</w:t>
      </w:r>
      <w:bookmarkEnd w:id="326"/>
      <w:bookmarkEnd w:id="327"/>
    </w:p>
    <w:p w14:paraId="43BB074E" w14:textId="77777777" w:rsidR="00A57DC3" w:rsidRPr="00B57E4E" w:rsidRDefault="00A57DC3" w:rsidP="008E1781">
      <w:pPr>
        <w:pStyle w:val="ps"/>
        <w:rPr>
          <w:b/>
        </w:rPr>
      </w:pPr>
      <w:r w:rsidRPr="00B57E4E">
        <w:t>Une opération de déplacement et de recasement exige des intervenants une maîtrise complète du territoire concerné par l’aménagement et d’une manière particulière, toute la zone comprise dans les servitudes du projet.</w:t>
      </w:r>
    </w:p>
    <w:p w14:paraId="75A7D4D0" w14:textId="77777777" w:rsidR="008E1781" w:rsidRDefault="00A57DC3" w:rsidP="008E1781">
      <w:pPr>
        <w:pStyle w:val="ps"/>
      </w:pPr>
      <w:r w:rsidRPr="00B57E4E">
        <w:t xml:space="preserve">Les méthodes d’enquête reposent essentiellement sur deux types d’approche qui doivent être combinés pour atteindre des résultats exhaustifs et des éclairages approfondis sur les personnes et les biens affectés. </w:t>
      </w:r>
    </w:p>
    <w:p w14:paraId="49095983" w14:textId="77777777" w:rsidR="008E1781" w:rsidRDefault="008E1781" w:rsidP="008E1781">
      <w:pPr>
        <w:pStyle w:val="ps"/>
      </w:pPr>
      <w:r>
        <w:br w:type="page"/>
      </w:r>
    </w:p>
    <w:p w14:paraId="79142535" w14:textId="1A1C417F" w:rsidR="00A57DC3" w:rsidRPr="00B57E4E" w:rsidRDefault="00A57DC3" w:rsidP="008E1781">
      <w:pPr>
        <w:pStyle w:val="ps"/>
      </w:pPr>
      <w:r w:rsidRPr="00B57E4E">
        <w:lastRenderedPageBreak/>
        <w:t>Il s’agit :</w:t>
      </w:r>
    </w:p>
    <w:p w14:paraId="14E45559" w14:textId="77777777" w:rsidR="00A57DC3" w:rsidRDefault="00A57DC3" w:rsidP="008E1781">
      <w:pPr>
        <w:pStyle w:val="ea"/>
      </w:pPr>
      <w:r w:rsidRPr="00B57E4E">
        <w:t>du recensement, qui s’appuie sur une grille ou un questionnaire de type fermé ou semi structuré. Cette méthode permet plus particulièrement d’identifier les personnes affectées et d’inventorier les biens et les actifs susceptibles d’être aliénés durant la mise en œuvre d’un projet. Le formulaire d’enquête devra être préparé et testé avant d’être administré auprès de chaque personne ou ménage potentiellement affecté. Les données des enquêtes sur les ménages serviront à l’établissement d’une carte de famille qui présente les caractéristiques physiques et sociales du ménage en question ;</w:t>
      </w:r>
    </w:p>
    <w:p w14:paraId="16AAEAD0" w14:textId="77777777" w:rsidR="00A57DC3" w:rsidRDefault="00A57DC3" w:rsidP="008E1781">
      <w:pPr>
        <w:pStyle w:val="ea"/>
      </w:pPr>
      <w:r w:rsidRPr="00B57E4E">
        <w:t>du focus groupe, qui lui, utilise une grille semi-dirigée et permet de décrire et de caractériser des personnes et/ou groupes d’individus. La réalisation des entrevues de groupes devrait faire intervenir une série de groupes représentatifs des sous-secteurs de la zone concernée.</w:t>
      </w:r>
    </w:p>
    <w:p w14:paraId="35FED8DF" w14:textId="77777777" w:rsidR="00A57DC3" w:rsidRPr="00B57E4E" w:rsidRDefault="00A57DC3" w:rsidP="008E1781">
      <w:pPr>
        <w:pStyle w:val="ps"/>
        <w:rPr>
          <w:b/>
        </w:rPr>
      </w:pPr>
      <w:r w:rsidRPr="00B57E4E">
        <w:t>Le découpage administratif (quartier, hameau, village, etc.) et socioéconomique permettra d’avoir une large représentativité.</w:t>
      </w:r>
      <w:r>
        <w:t xml:space="preserve"> </w:t>
      </w:r>
      <w:r w:rsidRPr="00B57E4E">
        <w:t>À ce propos, les types de groupes pour cette forme d’enquête pourraient comprendre de manière non exhaustive des représentants :</w:t>
      </w:r>
    </w:p>
    <w:p w14:paraId="0CD2BC68" w14:textId="77777777" w:rsidR="00A57DC3" w:rsidRDefault="00A57DC3" w:rsidP="008E1781">
      <w:pPr>
        <w:pStyle w:val="ea"/>
      </w:pPr>
      <w:r w:rsidRPr="00B57E4E">
        <w:t>des autorités locales</w:t>
      </w:r>
      <w:r>
        <w:t xml:space="preserve">, </w:t>
      </w:r>
      <w:r w:rsidRPr="004F2D24">
        <w:t>des personnes âgées ou du conseil des sages</w:t>
      </w:r>
      <w:r>
        <w:t> ;</w:t>
      </w:r>
    </w:p>
    <w:p w14:paraId="0B9289A6" w14:textId="77777777" w:rsidR="00A57DC3" w:rsidRDefault="00A57DC3" w:rsidP="008E1781">
      <w:pPr>
        <w:pStyle w:val="ea"/>
      </w:pPr>
      <w:r w:rsidRPr="00B57E4E">
        <w:t>des associations d’agriculteurs ou fermiers ;</w:t>
      </w:r>
    </w:p>
    <w:p w14:paraId="0FB74AB2" w14:textId="77777777" w:rsidR="00A57DC3" w:rsidRDefault="00A57DC3" w:rsidP="008E1781">
      <w:pPr>
        <w:pStyle w:val="ea"/>
      </w:pPr>
      <w:r w:rsidRPr="00B57E4E">
        <w:t>des groupements économiques ;</w:t>
      </w:r>
    </w:p>
    <w:p w14:paraId="05B95AA5" w14:textId="77777777" w:rsidR="00A57DC3" w:rsidRDefault="00A57DC3" w:rsidP="008E1781">
      <w:pPr>
        <w:pStyle w:val="ea"/>
      </w:pPr>
      <w:r w:rsidRPr="00B57E4E">
        <w:t>des services sociaux de base, organismes non gouvernementaux, groupement religieux, chefs coutumiers à l’échelle locale ;</w:t>
      </w:r>
    </w:p>
    <w:p w14:paraId="32D72676" w14:textId="77777777" w:rsidR="00A57DC3" w:rsidRDefault="00A57DC3" w:rsidP="008E1781">
      <w:pPr>
        <w:pStyle w:val="ea"/>
      </w:pPr>
      <w:r w:rsidRPr="00B57E4E">
        <w:t>des jeunes, des femmes</w:t>
      </w:r>
      <w:r>
        <w:t>.</w:t>
      </w:r>
    </w:p>
    <w:p w14:paraId="02EB5164" w14:textId="77777777" w:rsidR="00A57DC3" w:rsidRDefault="00A57DC3" w:rsidP="008E1781">
      <w:pPr>
        <w:pStyle w:val="ps"/>
      </w:pPr>
      <w:r w:rsidRPr="00B57E4E">
        <w:t xml:space="preserve">Cependant, pour chaque groupe, des grilles de discussion thématique spécifiques doivent être élaborées. </w:t>
      </w:r>
    </w:p>
    <w:p w14:paraId="189E189C" w14:textId="77777777" w:rsidR="00A57DC3" w:rsidRPr="00B57E4E" w:rsidRDefault="00A57DC3" w:rsidP="008E1781">
      <w:pPr>
        <w:pStyle w:val="ps"/>
        <w:rPr>
          <w:b/>
        </w:rPr>
      </w:pPr>
      <w:r w:rsidRPr="00B57E4E">
        <w:t>Des thèmes communs (sur des aspects transversaux et d’intérêt communautaire) peuvent aussi intéresser tous les types de groupes. Un accent particulier devra être mis sur les conditions de vie des catégories défavorisées ou les plus vulnérables. Les résultats de ces discussions de groupe doivent être consignés dans un compte-rendu et validé</w:t>
      </w:r>
      <w:r>
        <w:t>s</w:t>
      </w:r>
      <w:r w:rsidRPr="00B57E4E">
        <w:t xml:space="preserve"> auprès des participants au terme des entrevues.</w:t>
      </w:r>
      <w:r>
        <w:t xml:space="preserve"> </w:t>
      </w:r>
      <w:r w:rsidRPr="00B57E4E">
        <w:t xml:space="preserve">De façon générale, l’administration des questionnaires et des grilles d’entrevue devra être confiée à des enquêteurs familiers avec les conditions de vie locale et préalablement formés pour de telles enquêtes. </w:t>
      </w:r>
    </w:p>
    <w:p w14:paraId="0422E3C2" w14:textId="77777777" w:rsidR="00A57DC3" w:rsidRPr="0059135D" w:rsidRDefault="00A57DC3" w:rsidP="00A57DC3">
      <w:pPr>
        <w:pStyle w:val="Titre3"/>
        <w:keepNext w:val="0"/>
        <w:keepLines w:val="0"/>
        <w:tabs>
          <w:tab w:val="clear" w:pos="709"/>
        </w:tabs>
        <w:suppressAutoHyphens/>
        <w:spacing w:before="240" w:after="120"/>
        <w:ind w:right="390"/>
      </w:pPr>
      <w:bookmarkStart w:id="328" w:name="_Toc527984513"/>
      <w:bookmarkStart w:id="329" w:name="_Toc532230088"/>
      <w:r w:rsidRPr="0059135D">
        <w:t>Déclaration d’utilité publique</w:t>
      </w:r>
      <w:bookmarkEnd w:id="328"/>
      <w:bookmarkEnd w:id="329"/>
      <w:r w:rsidRPr="0059135D">
        <w:tab/>
      </w:r>
    </w:p>
    <w:p w14:paraId="49882DBE" w14:textId="77777777" w:rsidR="00A57DC3" w:rsidRPr="00B57E4E" w:rsidRDefault="00A57DC3" w:rsidP="008E1781">
      <w:pPr>
        <w:pStyle w:val="ps"/>
        <w:rPr>
          <w:b/>
        </w:rPr>
      </w:pPr>
      <w:r w:rsidRPr="00B57E4E">
        <w:t xml:space="preserve">L’utilité publique est le caractère reconnu à une institution, ou à une opération, en considération de l’intérêt qui s’y rattache pour le bien de tous, en d’autre terme : l’intérêt général. Cela a pour conséquence l’application d’un régime juridique exorbitant, différent du droit commun. La liste des opérations et travaux pour lesquels l’administration peut recourir à la procédure d’expropriation, est établie par l’alinéa 1 de l’article 3 du décret du 26 novembre 1930. Au nombre de ces opérations, il y a l’aménagement et la conservation de forêts, objectif ultime de la SN-REDD+. </w:t>
      </w:r>
    </w:p>
    <w:p w14:paraId="084FA892" w14:textId="77777777" w:rsidR="00A57DC3" w:rsidRPr="00B57E4E" w:rsidRDefault="00A57DC3" w:rsidP="008E1781">
      <w:pPr>
        <w:pStyle w:val="ps"/>
        <w:rPr>
          <w:b/>
        </w:rPr>
      </w:pPr>
      <w:r w:rsidRPr="00B57E4E">
        <w:t xml:space="preserve">La déclaration d’utilité publique est l’acte juridique enclenchant la procédure de l’expropriation, elle résulte de la décision des pouvoirs publics de réaliser une opération ou des travaux précis. Généralement cet acte, qui peut être une loi ou un décret, autorisant l’opération en question, porte aussi la déclaration d’utilité publique de l’opération. </w:t>
      </w:r>
    </w:p>
    <w:p w14:paraId="730294A5" w14:textId="77777777" w:rsidR="00A57DC3" w:rsidRPr="0059135D" w:rsidRDefault="00A57DC3" w:rsidP="00A57DC3">
      <w:pPr>
        <w:pStyle w:val="Titre3"/>
        <w:keepNext w:val="0"/>
        <w:keepLines w:val="0"/>
        <w:tabs>
          <w:tab w:val="clear" w:pos="709"/>
        </w:tabs>
        <w:suppressAutoHyphens/>
        <w:spacing w:before="240" w:after="120"/>
        <w:ind w:right="390"/>
      </w:pPr>
      <w:bookmarkStart w:id="330" w:name="_Toc527984514"/>
      <w:bookmarkStart w:id="331" w:name="_Toc532230089"/>
      <w:r w:rsidRPr="0059135D">
        <w:t>Enquête parcellaire</w:t>
      </w:r>
      <w:bookmarkEnd w:id="330"/>
      <w:bookmarkEnd w:id="331"/>
      <w:r w:rsidRPr="0059135D">
        <w:tab/>
      </w:r>
    </w:p>
    <w:p w14:paraId="450D7334" w14:textId="77777777" w:rsidR="00A57DC3" w:rsidRPr="00B57E4E" w:rsidRDefault="00A57DC3" w:rsidP="008E1781">
      <w:pPr>
        <w:pStyle w:val="ps"/>
        <w:rPr>
          <w:b/>
        </w:rPr>
      </w:pPr>
      <w:r w:rsidRPr="00B57E4E">
        <w:t>L’analyse préliminaire des informations générales sur la zone du projet (informations cartographiques des schémas directeurs d’aménagement et d’urbanisme, les plans parcellaires des lotissements et de toutes occupations règlementaires (aires protégées, exploitation des aires agro-sylvo-pastorales et de tout autre écosystème…), permettront de situer les enjeux socio-économique</w:t>
      </w:r>
      <w:r>
        <w:t>s</w:t>
      </w:r>
      <w:r w:rsidRPr="00B57E4E">
        <w:t xml:space="preserve"> de la zone concernée.</w:t>
      </w:r>
    </w:p>
    <w:p w14:paraId="30097612" w14:textId="77777777" w:rsidR="00A57DC3" w:rsidRPr="00B57E4E" w:rsidRDefault="00A57DC3" w:rsidP="008E1781">
      <w:pPr>
        <w:pStyle w:val="ps"/>
        <w:rPr>
          <w:b/>
        </w:rPr>
      </w:pPr>
      <w:r w:rsidRPr="00B57E4E">
        <w:lastRenderedPageBreak/>
        <w:t>Cette analyse sera complétée par une étude sur le terrain qui permettra de dresser un portrait précis de la situation des sites concernés à travers les deux outils complémentaires de l’inventaire, que sont les levés topographiques et les enquêtes socioéconomiques in situ. Cette étude de terrain consistera à un levé d’état des lieux complet de tous les sites habités et exploités sur la zone du projet. La localisation précise de tous ces éléments répertoriés sera facilitée par les données recueillies par GPS. A cette étape, il pourra être fait recour</w:t>
      </w:r>
      <w:r>
        <w:t>s</w:t>
      </w:r>
      <w:r w:rsidRPr="00B57E4E">
        <w:t xml:space="preserve"> à des photos aériennes pour avoir une situation globale et continue. Il est souhaitable d’élaborer des plans géo-référencés de la zone affectée par le projet.</w:t>
      </w:r>
    </w:p>
    <w:p w14:paraId="760364C1" w14:textId="77777777" w:rsidR="00A57DC3" w:rsidRPr="0059135D" w:rsidRDefault="00A57DC3" w:rsidP="00A57DC3">
      <w:pPr>
        <w:pStyle w:val="Titre3"/>
        <w:keepNext w:val="0"/>
        <w:keepLines w:val="0"/>
        <w:tabs>
          <w:tab w:val="clear" w:pos="709"/>
        </w:tabs>
        <w:suppressAutoHyphens/>
        <w:spacing w:before="240" w:after="120"/>
        <w:ind w:right="390"/>
      </w:pPr>
      <w:bookmarkStart w:id="332" w:name="_Toc527984515"/>
      <w:bookmarkStart w:id="333" w:name="_Toc532230090"/>
      <w:r w:rsidRPr="0059135D">
        <w:t>Enquête de cessibilité</w:t>
      </w:r>
      <w:bookmarkEnd w:id="332"/>
      <w:bookmarkEnd w:id="333"/>
      <w:r w:rsidRPr="0059135D">
        <w:tab/>
      </w:r>
    </w:p>
    <w:p w14:paraId="7B3D469B" w14:textId="77777777" w:rsidR="00A57DC3" w:rsidRPr="00B57E4E" w:rsidRDefault="00A57DC3" w:rsidP="008E1781">
      <w:pPr>
        <w:pStyle w:val="ps"/>
        <w:rPr>
          <w:b/>
        </w:rPr>
      </w:pPr>
      <w:r w:rsidRPr="00B57E4E">
        <w:t>Dans un souci de fiabilité, de précision et d’exhaustivité de l’information, il est important que les enquêtes soient menées de façon contradictoire, à travers une enquête de com</w:t>
      </w:r>
      <w:r>
        <w:t>m</w:t>
      </w:r>
      <w:r w:rsidRPr="00B57E4E">
        <w:t>odo et inco</w:t>
      </w:r>
      <w:r>
        <w:t>m</w:t>
      </w:r>
      <w:r w:rsidRPr="00B57E4E">
        <w:t>modo, qui offre l’avantage de vérifier les éléments et d’éviter, autant que faire se peut, d’éventuelles réclamations et / ou contestations lors de l’exécution.</w:t>
      </w:r>
    </w:p>
    <w:p w14:paraId="78CAAA4E" w14:textId="77777777" w:rsidR="00A57DC3" w:rsidRPr="00B57E4E" w:rsidRDefault="00A57DC3" w:rsidP="008E1781">
      <w:pPr>
        <w:pStyle w:val="ps"/>
        <w:rPr>
          <w:b/>
        </w:rPr>
      </w:pPr>
      <w:r w:rsidRPr="00B57E4E">
        <w:t>Il convient de noter que les informations recueillies visent à permettre l’établissement d’une liste des PAPs. Elle doit être publiée et ces dernières disposeront d’un certain temps pour réagir ou faire des réclamations justifiées, avant que la liste définitive ne soit élaborée. Ce délai devra être précisé lors de la publication de la liste des PAPs.</w:t>
      </w:r>
    </w:p>
    <w:p w14:paraId="11F4783C" w14:textId="77777777" w:rsidR="00A57DC3" w:rsidRPr="0059135D" w:rsidRDefault="00A57DC3" w:rsidP="00A57DC3">
      <w:pPr>
        <w:pStyle w:val="Titre3"/>
        <w:keepNext w:val="0"/>
        <w:keepLines w:val="0"/>
        <w:tabs>
          <w:tab w:val="clear" w:pos="709"/>
        </w:tabs>
        <w:suppressAutoHyphens/>
        <w:spacing w:before="240" w:after="120"/>
        <w:ind w:right="390"/>
        <w:rPr>
          <w:smallCaps/>
        </w:rPr>
      </w:pPr>
      <w:bookmarkStart w:id="334" w:name="_Toc527984516"/>
      <w:bookmarkStart w:id="335" w:name="_Toc532230091"/>
      <w:r w:rsidRPr="0059135D">
        <w:t>Négociation de cessibilité/conciliation</w:t>
      </w:r>
      <w:bookmarkEnd w:id="334"/>
      <w:bookmarkEnd w:id="335"/>
    </w:p>
    <w:p w14:paraId="6AB5600C" w14:textId="77777777" w:rsidR="00A57DC3" w:rsidRPr="00B57E4E" w:rsidRDefault="00A57DC3" w:rsidP="008E1781">
      <w:pPr>
        <w:pStyle w:val="ps"/>
      </w:pPr>
      <w:r w:rsidRPr="00B57E4E">
        <w:t>Lorsque les parcelles cessibles seront connues, s’ouvrira une période de négociations en vue d’obtenir la cession amiable des droits fonciers. Deux hypothèses sont envisageables :</w:t>
      </w:r>
    </w:p>
    <w:p w14:paraId="4B32ACC9" w14:textId="77777777" w:rsidR="00A57DC3" w:rsidRDefault="00A57DC3" w:rsidP="008E1781">
      <w:pPr>
        <w:pStyle w:val="ea"/>
      </w:pPr>
      <w:r w:rsidRPr="00B57E4E">
        <w:t>un arrêté conjoint du ministre chargé des domaines et des ministres concernés, prononcera l’expropriation pour tous les cas de cession amiable des droits de propriété ; un arrêté préfectoral prononcera l’expulsion en ce qui concerne les autres droits ;</w:t>
      </w:r>
    </w:p>
    <w:p w14:paraId="721B8198" w14:textId="77777777" w:rsidR="00A57DC3" w:rsidRDefault="00A57DC3" w:rsidP="008E1781">
      <w:pPr>
        <w:pStyle w:val="ea"/>
      </w:pPr>
      <w:r w:rsidRPr="00B57E4E">
        <w:t>lorsqu’il n’y</w:t>
      </w:r>
      <w:r>
        <w:t xml:space="preserve"> </w:t>
      </w:r>
      <w:r w:rsidRPr="00B57E4E">
        <w:t>a pas d’accord, le juge de l’expropriation, en l’occurrence le Président du tribunal de première instance</w:t>
      </w:r>
      <w:r>
        <w:t xml:space="preserve"> </w:t>
      </w:r>
      <w:r w:rsidRPr="00B57E4E">
        <w:t>prononce par ordonnance l’expropriation dans le cadre d’une saisine régulière, conformément aux textes en vigueur.</w:t>
      </w:r>
    </w:p>
    <w:p w14:paraId="2447979C" w14:textId="77777777" w:rsidR="00A57DC3" w:rsidRPr="00B57E4E" w:rsidRDefault="00A57DC3" w:rsidP="00A57DC3">
      <w:pPr>
        <w:pStyle w:val="Titre2"/>
        <w:tabs>
          <w:tab w:val="clear" w:pos="567"/>
        </w:tabs>
        <w:spacing w:before="240" w:after="240"/>
      </w:pPr>
      <w:bookmarkStart w:id="336" w:name="_Toc527984517"/>
      <w:bookmarkStart w:id="337" w:name="_Toc532230092"/>
      <w:r w:rsidRPr="00B57E4E">
        <w:t>Approbation des PAR</w:t>
      </w:r>
      <w:bookmarkEnd w:id="336"/>
      <w:bookmarkEnd w:id="337"/>
    </w:p>
    <w:p w14:paraId="69900B05" w14:textId="77777777" w:rsidR="00A57DC3" w:rsidRPr="00B57E4E" w:rsidRDefault="00A57DC3" w:rsidP="008E1781">
      <w:pPr>
        <w:pStyle w:val="ps"/>
        <w:rPr>
          <w:b/>
        </w:rPr>
      </w:pPr>
      <w:r w:rsidRPr="00B57E4E">
        <w:t xml:space="preserve">Des critères de sauvegarde permettent d’aboutir à l'approbation des micro-projets. En effet, il est vérifié par la Banque </w:t>
      </w:r>
      <w:r>
        <w:t>m</w:t>
      </w:r>
      <w:r w:rsidRPr="00B57E4E">
        <w:t>ondiale :</w:t>
      </w:r>
    </w:p>
    <w:p w14:paraId="5603A65E" w14:textId="1FC7A749" w:rsidR="00A57DC3" w:rsidRPr="008E1781" w:rsidRDefault="00A57DC3" w:rsidP="008E1781">
      <w:pPr>
        <w:pStyle w:val="ea"/>
      </w:pPr>
      <w:r w:rsidRPr="00B57E4E">
        <w:t xml:space="preserve">que le </w:t>
      </w:r>
      <w:r w:rsidRPr="008E1781">
        <w:t>micro-projet a fait l’objet d’un tri environnemental et social, conformément aux directives pertinentes de la Banque mondiale en matière de protection de l’environnement (PO 4.01 PO 4.12) et en conformité avec les procédures décrites dans le CGES ;</w:t>
      </w:r>
    </w:p>
    <w:p w14:paraId="65123F09" w14:textId="77777777" w:rsidR="00A57DC3" w:rsidRPr="008E1781" w:rsidRDefault="00A57DC3" w:rsidP="008E1781">
      <w:pPr>
        <w:pStyle w:val="ea"/>
      </w:pPr>
      <w:r w:rsidRPr="008E1781">
        <w:t>qu’une évaluation de l’impact sur l'environnement et une enquête socio-économique de base ont été réalisées pour les microprojets comportant des impacts environnementaux et sociaux potentiels ;</w:t>
      </w:r>
    </w:p>
    <w:p w14:paraId="080922C6" w14:textId="77777777" w:rsidR="00A57DC3" w:rsidRPr="008E1781" w:rsidRDefault="00A57DC3" w:rsidP="008E1781">
      <w:pPr>
        <w:pStyle w:val="ea"/>
      </w:pPr>
      <w:r w:rsidRPr="008E1781">
        <w:t>qu’un plan d'action de réinstallation (PAR) ou PSR a été préparé pour les micro-projets entraînant une acquisition de terrain, un déplacement de personnes potentiel ou une restriction d’accès ;</w:t>
      </w:r>
    </w:p>
    <w:p w14:paraId="6187CBFC" w14:textId="77777777" w:rsidR="00A57DC3" w:rsidRDefault="00A57DC3" w:rsidP="008E1781">
      <w:pPr>
        <w:pStyle w:val="ea"/>
        <w:rPr>
          <w:b/>
        </w:rPr>
      </w:pPr>
      <w:r w:rsidRPr="008E1781">
        <w:t>qu’il y a la nécessité d’acquérir</w:t>
      </w:r>
      <w:r w:rsidRPr="00B57E4E">
        <w:t xml:space="preserve"> des terres et de produire des actes fonciers pour les terrains utilisés pour des micro-projets, ainsi que l'identification des mesures nécessaires pour y faire face, y compris une stratégie de mise en œuvre.</w:t>
      </w:r>
    </w:p>
    <w:p w14:paraId="44C724B3" w14:textId="77777777" w:rsidR="00A57DC3" w:rsidRDefault="00A57DC3" w:rsidP="004E5A00">
      <w:pPr>
        <w:pStyle w:val="ps"/>
      </w:pPr>
    </w:p>
    <w:p w14:paraId="50464195" w14:textId="77777777" w:rsidR="008E1781" w:rsidRDefault="008E1781" w:rsidP="004E5A00">
      <w:pPr>
        <w:pStyle w:val="ps"/>
        <w:sectPr w:rsidR="008E1781" w:rsidSect="00012386">
          <w:headerReference w:type="default" r:id="rId24"/>
          <w:pgSz w:w="11907" w:h="16840" w:code="9"/>
          <w:pgMar w:top="1418" w:right="1134" w:bottom="1134" w:left="1134" w:header="624" w:footer="624" w:gutter="567"/>
          <w:cols w:space="720"/>
        </w:sectPr>
      </w:pPr>
    </w:p>
    <w:p w14:paraId="18A0749D" w14:textId="78AB6E71" w:rsidR="008E1781" w:rsidRDefault="00594150" w:rsidP="00594150">
      <w:pPr>
        <w:pStyle w:val="Titre1"/>
      </w:pPr>
      <w:bookmarkStart w:id="338" w:name="_Toc527984518"/>
      <w:bookmarkStart w:id="339" w:name="_Toc532230093"/>
      <w:r w:rsidRPr="00B57E4E">
        <w:lastRenderedPageBreak/>
        <w:t>Compensation des biens perdus</w:t>
      </w:r>
      <w:bookmarkEnd w:id="338"/>
      <w:bookmarkEnd w:id="339"/>
    </w:p>
    <w:p w14:paraId="5EA66A20" w14:textId="77777777" w:rsidR="008E1781" w:rsidRPr="00B57E4E" w:rsidRDefault="008E1781" w:rsidP="008514EC">
      <w:pPr>
        <w:pStyle w:val="Titre2"/>
      </w:pPr>
      <w:bookmarkStart w:id="340" w:name="_Toc527984519"/>
      <w:bookmarkStart w:id="341" w:name="_Toc532230094"/>
      <w:r w:rsidRPr="00594150">
        <w:t>Principes</w:t>
      </w:r>
      <w:r w:rsidRPr="00B57E4E">
        <w:t xml:space="preserve"> et conditions d'acquisition</w:t>
      </w:r>
      <w:bookmarkEnd w:id="340"/>
      <w:bookmarkEnd w:id="341"/>
    </w:p>
    <w:p w14:paraId="31422538" w14:textId="77777777" w:rsidR="008E1781" w:rsidRPr="00594150" w:rsidRDefault="008E1781" w:rsidP="00594150">
      <w:pPr>
        <w:pStyle w:val="ps"/>
      </w:pPr>
      <w:r w:rsidRPr="00B57E4E">
        <w:t xml:space="preserve">Les problématiques de déplacement involontaire conduisent le plus souvent aux principes et </w:t>
      </w:r>
      <w:r w:rsidRPr="00594150">
        <w:t xml:space="preserve">conditions d’acquisition de terres, qui du reste, est très sensible. Ainsi, le choix des sites de réalisation des projets et micro-projets devrait être conduit de façon participative et faciliter la cession des terres par l’acquisition d’actes officiels de propriété sur les sites d’intervention des projets. </w:t>
      </w:r>
    </w:p>
    <w:p w14:paraId="519A95C8" w14:textId="77777777" w:rsidR="008E1781" w:rsidRPr="00B57E4E" w:rsidRDefault="008E1781" w:rsidP="00594150">
      <w:pPr>
        <w:pStyle w:val="ps"/>
        <w:rPr>
          <w:b/>
        </w:rPr>
      </w:pPr>
      <w:r w:rsidRPr="00594150">
        <w:t>Toutefois, afin de minimiser les cas d’expropriation, les plans de réinstallation et de compensation incluront une analyse des sites alternatifs durant le processus de triage. Cette activité sera menée avec un comité représentatif</w:t>
      </w:r>
      <w:r w:rsidRPr="00B57E4E">
        <w:t xml:space="preserve"> des acteurs impliqués sous la responsabilité d’une Autorité décentralisée et les résultats des travaux seront annexés au dossier du microprojet.</w:t>
      </w:r>
    </w:p>
    <w:p w14:paraId="3270FB97" w14:textId="77777777" w:rsidR="008E1781" w:rsidRPr="00B57E4E" w:rsidRDefault="008E1781" w:rsidP="00594150">
      <w:pPr>
        <w:pStyle w:val="Titre2"/>
      </w:pPr>
      <w:bookmarkStart w:id="342" w:name="_Toc527984520"/>
      <w:bookmarkStart w:id="343" w:name="_Toc532230095"/>
      <w:r w:rsidRPr="00B57E4E">
        <w:t>Critères d’éligibilité</w:t>
      </w:r>
      <w:bookmarkEnd w:id="342"/>
      <w:bookmarkEnd w:id="343"/>
    </w:p>
    <w:p w14:paraId="337092D8" w14:textId="77777777" w:rsidR="008E1781" w:rsidRPr="00B57E4E" w:rsidRDefault="008E1781" w:rsidP="00594150">
      <w:pPr>
        <w:pStyle w:val="ps"/>
        <w:rPr>
          <w:b/>
        </w:rPr>
      </w:pPr>
      <w:r w:rsidRPr="00B57E4E">
        <w:t>Sont éligibles, les personnes déplacées appartenant à l’une des trois catégories suivantes :</w:t>
      </w:r>
    </w:p>
    <w:p w14:paraId="00BE2AC9" w14:textId="77777777" w:rsidR="008E1781" w:rsidRPr="00594150" w:rsidRDefault="008E1781" w:rsidP="008514EC">
      <w:pPr>
        <w:pStyle w:val="ea"/>
      </w:pPr>
      <w:r w:rsidRPr="00594150">
        <w:t>les détenteurs d’un droit formel sur les terres (y compris les droits coutumiers et traditionnels reconnus par la législation du pays) ;</w:t>
      </w:r>
    </w:p>
    <w:p w14:paraId="1A7C0AFB" w14:textId="77777777" w:rsidR="008E1781" w:rsidRPr="00594150" w:rsidRDefault="008E1781" w:rsidP="008514EC">
      <w:pPr>
        <w:pStyle w:val="ea"/>
      </w:pPr>
      <w:r w:rsidRPr="00594150">
        <w:t>celles qui n’ont pas de droit formel sur les terres au moment où le recensement commence, mais qui ont des titres fonciers ou autres – sous réserve que de tels titres soient reconnus par les lois du pays, ou puissent l’être dans le cadre d’un processus identifié dans le plan de réinstallation ;</w:t>
      </w:r>
    </w:p>
    <w:p w14:paraId="23BE0E3C" w14:textId="77777777" w:rsidR="008E1781" w:rsidRDefault="008E1781" w:rsidP="008514EC">
      <w:pPr>
        <w:pStyle w:val="ea"/>
      </w:pPr>
      <w:r w:rsidRPr="00594150">
        <w:t>celles qui n’ont</w:t>
      </w:r>
      <w:r w:rsidRPr="00B57E4E">
        <w:t xml:space="preserve"> ni droits formels, ni titres susceptibles d’être reconnus sur les terres qu’elles occupent.</w:t>
      </w:r>
    </w:p>
    <w:p w14:paraId="4D34EAFA" w14:textId="77777777" w:rsidR="008E1781" w:rsidRPr="00B57E4E" w:rsidRDefault="008E1781" w:rsidP="00594150">
      <w:pPr>
        <w:pStyle w:val="ps"/>
      </w:pPr>
      <w:r w:rsidRPr="00B57E4E">
        <w:t xml:space="preserve">Les personnes relevant de a) et b) reçoivent une compensation pour les terres qu’elles perdent, ainsi que toute autre aide utile. Les personnes relevant de c) reçoivent une aide à la réinstallation en lieu et place de la compensation pour les terres qu’elles occupent et toute autre aide en tant que de besoin, aux fins d’atteindre les objectifs énoncés dans la présente politique, à la condition qu’elles aient occupé les terres dans la zone du projet avant une date limite fixée par l’Emprunteur et acceptable par la Banque. </w:t>
      </w:r>
    </w:p>
    <w:p w14:paraId="02274C7B" w14:textId="77777777" w:rsidR="008E1781" w:rsidRPr="00B57E4E" w:rsidRDefault="008E1781" w:rsidP="00594150">
      <w:pPr>
        <w:pStyle w:val="ps"/>
        <w:rPr>
          <w:b/>
        </w:rPr>
      </w:pPr>
      <w:r w:rsidRPr="00B57E4E">
        <w:t xml:space="preserve">L’aide à la réinstallation peut se faire sous forme de foncier, autres éléments d’actif, versement d’espèces, emplois, ainsi de suite, en tant que de besoin. Toutefois, les personnes occupant ces zones après la date limite, n’ont droit à aucune compensation, ni autre forme d’aide à la réinstallation. Toutes les personnes relevant </w:t>
      </w:r>
      <w:r>
        <w:t xml:space="preserve">du </w:t>
      </w:r>
      <w:r w:rsidRPr="00B57E4E">
        <w:t>a), b), ou c) reçoivent une compensation pour la perte d’éléments d’actif autres que le foncier.</w:t>
      </w:r>
    </w:p>
    <w:p w14:paraId="38ADC9C6" w14:textId="77777777" w:rsidR="008E1781" w:rsidRPr="00B57E4E" w:rsidRDefault="008E1781" w:rsidP="00594150">
      <w:pPr>
        <w:pStyle w:val="ps"/>
        <w:rPr>
          <w:b/>
        </w:rPr>
      </w:pPr>
      <w:r w:rsidRPr="00B57E4E">
        <w:t>Il est utile de préciser que la Banque n’appuie pas financièrement des compensations en espèces et de toute autre forme d’assistance payée en espèces, ou encore pour couvrir le coût d’acquisition des terres pour les besoins de la réinstallation (y compris la compensation pour l’acquisition des terres pour les besoins du projet). La Banque peut toutefois financer le coût d’amélioration des terres associées aux activités de réinstallation.</w:t>
      </w:r>
    </w:p>
    <w:p w14:paraId="7E228885" w14:textId="77777777" w:rsidR="008E1781" w:rsidRPr="00B57E4E" w:rsidRDefault="008E1781" w:rsidP="008514EC">
      <w:pPr>
        <w:pStyle w:val="Titre2"/>
        <w:pageBreakBefore/>
      </w:pPr>
      <w:bookmarkStart w:id="344" w:name="_Toc527984521"/>
      <w:bookmarkStart w:id="345" w:name="_Toc532230096"/>
      <w:r w:rsidRPr="00B57E4E">
        <w:lastRenderedPageBreak/>
        <w:t>Principes d’indemnisation</w:t>
      </w:r>
      <w:bookmarkEnd w:id="344"/>
      <w:bookmarkEnd w:id="345"/>
    </w:p>
    <w:p w14:paraId="0DDC5420" w14:textId="77777777" w:rsidR="008E1781" w:rsidRPr="0059135D" w:rsidRDefault="008E1781" w:rsidP="008514EC">
      <w:pPr>
        <w:pStyle w:val="Titre3"/>
        <w:rPr>
          <w:smallCaps/>
        </w:rPr>
      </w:pPr>
      <w:bookmarkStart w:id="346" w:name="_Toc527984522"/>
      <w:bookmarkStart w:id="347" w:name="_Toc532230097"/>
      <w:bookmarkStart w:id="348" w:name="_Toc247098215"/>
      <w:bookmarkStart w:id="349" w:name="_Toc257112306"/>
      <w:r w:rsidRPr="008514EC">
        <w:t>Principes</w:t>
      </w:r>
      <w:r w:rsidRPr="0059135D">
        <w:t xml:space="preserve"> de base</w:t>
      </w:r>
      <w:bookmarkEnd w:id="346"/>
      <w:bookmarkEnd w:id="347"/>
    </w:p>
    <w:p w14:paraId="58940233" w14:textId="77777777" w:rsidR="008E1781" w:rsidRPr="00B57E4E" w:rsidRDefault="008E1781" w:rsidP="00594150">
      <w:pPr>
        <w:pStyle w:val="ps"/>
        <w:rPr>
          <w:b/>
        </w:rPr>
      </w:pPr>
      <w:bookmarkStart w:id="350" w:name="_Toc253062416"/>
      <w:bookmarkEnd w:id="348"/>
      <w:bookmarkEnd w:id="349"/>
      <w:r w:rsidRPr="00B57E4E">
        <w:t xml:space="preserve">Les principes d’indemnisation sont définis selon le type et l’ampleur (totale ou partielle) des pertes, ainsi que du statut d’occupation. Ils sont ci-dessous présentés selon les types des pertes subies : </w:t>
      </w:r>
      <w:bookmarkEnd w:id="350"/>
    </w:p>
    <w:p w14:paraId="41254FAB" w14:textId="77777777" w:rsidR="008E1781" w:rsidRDefault="008E1781" w:rsidP="008514EC">
      <w:pPr>
        <w:pStyle w:val="ea"/>
      </w:pPr>
      <w:r w:rsidRPr="00B57E4E">
        <w:t>les pertes de terre ;</w:t>
      </w:r>
    </w:p>
    <w:p w14:paraId="4F6E3799" w14:textId="77777777" w:rsidR="008E1781" w:rsidRDefault="008E1781" w:rsidP="008514EC">
      <w:pPr>
        <w:pStyle w:val="ea"/>
      </w:pPr>
      <w:r w:rsidRPr="00B57E4E">
        <w:t>les pertes de structures et d’infrastructures ;</w:t>
      </w:r>
    </w:p>
    <w:p w14:paraId="5257D8AD" w14:textId="77777777" w:rsidR="008E1781" w:rsidRDefault="008E1781" w:rsidP="008514EC">
      <w:pPr>
        <w:pStyle w:val="ea"/>
      </w:pPr>
      <w:r w:rsidRPr="00B57E4E">
        <w:t>les pertes de revenus seront traitées selon le type d’activité affectée, en considérant surtout les effets dus, soit à la cessation d’activité, soit à la délocalisation de l’activité ;</w:t>
      </w:r>
    </w:p>
    <w:p w14:paraId="0F203480" w14:textId="77777777" w:rsidR="008E1781" w:rsidRDefault="008E1781" w:rsidP="008514EC">
      <w:pPr>
        <w:pStyle w:val="ea"/>
      </w:pPr>
      <w:r w:rsidRPr="00B57E4E">
        <w:t>les pertes d’accès à des ressources.</w:t>
      </w:r>
    </w:p>
    <w:p w14:paraId="618AC932" w14:textId="77777777" w:rsidR="008E1781" w:rsidRPr="00B57E4E" w:rsidRDefault="008E1781" w:rsidP="008514EC">
      <w:pPr>
        <w:pStyle w:val="T1"/>
      </w:pPr>
      <w:bookmarkStart w:id="351" w:name="_Toc460341973"/>
      <w:bookmarkStart w:id="352" w:name="_Toc460582434"/>
      <w:bookmarkStart w:id="353" w:name="_Toc527627081"/>
      <w:bookmarkStart w:id="354" w:name="_Toc527984523"/>
      <w:r w:rsidRPr="00B57E4E">
        <w:t>Les pertes des terres</w:t>
      </w:r>
      <w:bookmarkEnd w:id="351"/>
      <w:bookmarkEnd w:id="352"/>
      <w:bookmarkEnd w:id="353"/>
      <w:bookmarkEnd w:id="354"/>
    </w:p>
    <w:p w14:paraId="245573EF" w14:textId="77777777" w:rsidR="008E1781" w:rsidRPr="00B57E4E" w:rsidRDefault="008E1781" w:rsidP="008E1781">
      <w:pPr>
        <w:pStyle w:val="ps"/>
        <w:suppressAutoHyphens/>
        <w:spacing w:before="120"/>
        <w:ind w:right="283"/>
        <w:rPr>
          <w:b/>
        </w:rPr>
      </w:pPr>
      <w:r w:rsidRPr="00B57E4E">
        <w:t>Pour les pertes de terre, il est à distinguer les différents types que sont :</w:t>
      </w:r>
    </w:p>
    <w:p w14:paraId="7D4D5975" w14:textId="77777777" w:rsidR="008E1781" w:rsidRDefault="008E1781" w:rsidP="008514EC">
      <w:pPr>
        <w:pStyle w:val="ea"/>
      </w:pPr>
      <w:r w:rsidRPr="00B57E4E">
        <w:t xml:space="preserve">des terres protégées par un titre foncier ; </w:t>
      </w:r>
    </w:p>
    <w:p w14:paraId="1B6DE234" w14:textId="77777777" w:rsidR="008E1781" w:rsidRDefault="008E1781" w:rsidP="008514EC">
      <w:pPr>
        <w:pStyle w:val="ea"/>
      </w:pPr>
      <w:r w:rsidRPr="00B57E4E">
        <w:t>des terres rurales inscrites au processus d’établissement d’un titre foncier ;</w:t>
      </w:r>
    </w:p>
    <w:p w14:paraId="618BB2BD" w14:textId="77777777" w:rsidR="008E1781" w:rsidRDefault="008E1781" w:rsidP="008514EC">
      <w:pPr>
        <w:pStyle w:val="ea"/>
      </w:pPr>
      <w:r w:rsidRPr="00B57E4E">
        <w:t>des terres protégées par des titres de jouissance périodique (permis d’exploiter et le bail) ;</w:t>
      </w:r>
    </w:p>
    <w:p w14:paraId="4754F24C" w14:textId="77777777" w:rsidR="008E1781" w:rsidRDefault="008E1781" w:rsidP="008514EC">
      <w:pPr>
        <w:pStyle w:val="ea"/>
      </w:pPr>
      <w:r w:rsidRPr="00B57E4E">
        <w:t>des terres coutumières ;</w:t>
      </w:r>
    </w:p>
    <w:p w14:paraId="20E02E32" w14:textId="77777777" w:rsidR="008E1781" w:rsidRDefault="008E1781" w:rsidP="008514EC">
      <w:pPr>
        <w:pStyle w:val="ea"/>
      </w:pPr>
      <w:r w:rsidRPr="00B57E4E">
        <w:t>des terres occupées sans aucun titre formel (titre foncier ou titre de jouissance) ni coutumier.</w:t>
      </w:r>
    </w:p>
    <w:p w14:paraId="5358ECCF" w14:textId="49695AAF" w:rsidR="008E1781" w:rsidRPr="00B57E4E" w:rsidRDefault="008E1781" w:rsidP="00594150">
      <w:pPr>
        <w:pStyle w:val="ps"/>
        <w:rPr>
          <w:b/>
        </w:rPr>
      </w:pPr>
      <w:r w:rsidRPr="00B57E4E">
        <w:t>Selon les types ou statut d’occupation ainsi définis</w:t>
      </w:r>
      <w:r w:rsidR="00FE7692">
        <w:t xml:space="preserve"> (Annexe 2)</w:t>
      </w:r>
      <w:r w:rsidRPr="00B57E4E">
        <w:t xml:space="preserve">, correspondent </w:t>
      </w:r>
      <w:r>
        <w:t xml:space="preserve">les </w:t>
      </w:r>
      <w:r w:rsidRPr="00B57E4E">
        <w:t xml:space="preserve">trois types de rapports à la terre suivants : </w:t>
      </w:r>
    </w:p>
    <w:p w14:paraId="1581A754" w14:textId="77777777" w:rsidR="008E1781" w:rsidRDefault="008E1781" w:rsidP="008514EC">
      <w:pPr>
        <w:pStyle w:val="ea"/>
      </w:pPr>
      <w:r w:rsidRPr="00B57E4E">
        <w:t>les exploitants propriétaires qui mettent en valeur par eux-mêmes leurs terres acquises de façon formelle et/ou coutumière ;</w:t>
      </w:r>
    </w:p>
    <w:p w14:paraId="29FD0B19" w14:textId="77777777" w:rsidR="008E1781" w:rsidRDefault="008E1781" w:rsidP="008514EC">
      <w:pPr>
        <w:pStyle w:val="ea"/>
      </w:pPr>
      <w:r w:rsidRPr="00B57E4E">
        <w:t>les propriétaires non exploitants qui ont des droits sur des terres qui sont, soit mises en jachères ou en réserve, soit prêtées à un tiers pour jouissance temporaire ;</w:t>
      </w:r>
    </w:p>
    <w:p w14:paraId="6B9F7FCB" w14:textId="77777777" w:rsidR="008E1781" w:rsidRDefault="008E1781" w:rsidP="008514EC">
      <w:pPr>
        <w:pStyle w:val="ea"/>
      </w:pPr>
      <w:r w:rsidRPr="00B57E4E">
        <w:t>les exploitants non propriétaires qui occupent les terres prêtées par autrui pour une jouissance ou exploitation temporaire.</w:t>
      </w:r>
    </w:p>
    <w:p w14:paraId="60F6740C" w14:textId="77777777" w:rsidR="008E1781" w:rsidRPr="00B57E4E" w:rsidRDefault="008E1781" w:rsidP="00594150">
      <w:pPr>
        <w:pStyle w:val="ps"/>
        <w:rPr>
          <w:b/>
        </w:rPr>
      </w:pPr>
      <w:bookmarkStart w:id="355" w:name="_Toc253062417"/>
      <w:r w:rsidRPr="00B57E4E">
        <w:t>Pour chacun de ces trois types d’occupation et de rapports à la terre, il y a deux formes d’impact possible :</w:t>
      </w:r>
      <w:bookmarkEnd w:id="355"/>
    </w:p>
    <w:p w14:paraId="69CEE060" w14:textId="77777777" w:rsidR="008E1781" w:rsidRDefault="008E1781" w:rsidP="008514EC">
      <w:pPr>
        <w:pStyle w:val="ea"/>
      </w:pPr>
      <w:r w:rsidRPr="00B57E4E">
        <w:t xml:space="preserve">la perte totale, si primo, les besoins en terre du projet couvrent l’intégralité du terrain, ou si secundo, il en occupe une portion telle que la parcelle n’est plus récupérable, ni exploitable après le projet ; </w:t>
      </w:r>
    </w:p>
    <w:p w14:paraId="4082B1EB" w14:textId="77777777" w:rsidR="008E1781" w:rsidRDefault="008E1781" w:rsidP="008514EC">
      <w:pPr>
        <w:pStyle w:val="ea"/>
      </w:pPr>
      <w:r w:rsidRPr="00B57E4E">
        <w:t>la perte partielle désigne les cas où le terrain est touché par le projet, mais n’en affecte pas durablement son exploitation, ou bien la partie touchée n’affecte pas les structures et les bâtiments.</w:t>
      </w:r>
    </w:p>
    <w:p w14:paraId="70F0658D" w14:textId="69C8CA22" w:rsidR="008E1781" w:rsidRPr="00B57E4E" w:rsidRDefault="008E1781" w:rsidP="00594150">
      <w:pPr>
        <w:pStyle w:val="ps"/>
        <w:rPr>
          <w:b/>
        </w:rPr>
      </w:pPr>
      <w:r w:rsidRPr="00B57E4E">
        <w:t xml:space="preserve">Pour le cas particulier des pertes de parcelles agricoles, la compensation est destinée à fournir à un agriculteur propriétaire, dont les terres sont </w:t>
      </w:r>
      <w:r>
        <w:t xml:space="preserve">impactées </w:t>
      </w:r>
      <w:r w:rsidRPr="00B57E4E">
        <w:t xml:space="preserve"> par un projet, une compensation pour les pertes de terres, des investissements sur cette terre (travail investi, équipements, etc.), des cultures ou des revenus qu’il en tire. </w:t>
      </w:r>
    </w:p>
    <w:p w14:paraId="5174C29D" w14:textId="77777777" w:rsidR="008E1781" w:rsidRPr="00B57E4E" w:rsidRDefault="008E1781" w:rsidP="00594150">
      <w:pPr>
        <w:pStyle w:val="ps"/>
        <w:rPr>
          <w:b/>
        </w:rPr>
      </w:pPr>
      <w:r w:rsidRPr="00B57E4E">
        <w:t>Les exploitants non propriétaires ne peuvent bénéficier de la compensation pour la perte des terres. Ce droit revient au propriétaire formel du terrain (jouissant d’un droit formel ou coutumier).</w:t>
      </w:r>
    </w:p>
    <w:p w14:paraId="12A9DECC" w14:textId="77777777" w:rsidR="008514EC" w:rsidRDefault="008514EC">
      <w:pPr>
        <w:rPr>
          <w:rFonts w:ascii="Trebuchet MS" w:hAnsi="Trebuchet MS"/>
          <w:smallCaps/>
          <w:noProof/>
          <w:color w:val="943634" w:themeColor="accent2" w:themeShade="BF"/>
          <w:sz w:val="24"/>
          <w:szCs w:val="24"/>
        </w:rPr>
      </w:pPr>
      <w:bookmarkStart w:id="356" w:name="_Toc460341974"/>
      <w:bookmarkStart w:id="357" w:name="_Toc460582435"/>
      <w:bookmarkStart w:id="358" w:name="_Toc527627082"/>
      <w:bookmarkStart w:id="359" w:name="_Toc527984524"/>
      <w:r>
        <w:br w:type="page"/>
      </w:r>
    </w:p>
    <w:p w14:paraId="075AEC90" w14:textId="67C1D8DF" w:rsidR="008E1781" w:rsidRPr="00B57E4E" w:rsidRDefault="008E1781" w:rsidP="008514EC">
      <w:pPr>
        <w:pStyle w:val="T1"/>
      </w:pPr>
      <w:r w:rsidRPr="00B57E4E">
        <w:lastRenderedPageBreak/>
        <w:t>Les pertes de structures et de bâtiments</w:t>
      </w:r>
      <w:bookmarkEnd w:id="356"/>
      <w:bookmarkEnd w:id="357"/>
      <w:bookmarkEnd w:id="358"/>
      <w:bookmarkEnd w:id="359"/>
    </w:p>
    <w:p w14:paraId="4631F687" w14:textId="77777777" w:rsidR="008E1781" w:rsidRPr="00B57E4E" w:rsidRDefault="008E1781" w:rsidP="00594150">
      <w:pPr>
        <w:pStyle w:val="ps"/>
        <w:rPr>
          <w:b/>
        </w:rPr>
      </w:pPr>
      <w:r w:rsidRPr="00B57E4E">
        <w:t>Pour les pertes de structures et de bâtiments, deux formes de pertes sont envisageables :</w:t>
      </w:r>
    </w:p>
    <w:p w14:paraId="05CB64F3" w14:textId="77777777" w:rsidR="008E1781" w:rsidRDefault="008E1781" w:rsidP="008514EC">
      <w:pPr>
        <w:pStyle w:val="ea"/>
      </w:pPr>
      <w:r w:rsidRPr="00B57E4E">
        <w:t>la perte totale, qui indique que l’équipement est complètement détruit, ou mis définitivement hors d’usage et qu’il en faut alors un autre pour le remplacer ;</w:t>
      </w:r>
    </w:p>
    <w:p w14:paraId="66EC71D3" w14:textId="56FF5D08" w:rsidR="008E1781" w:rsidRDefault="008E1781" w:rsidP="008514EC">
      <w:pPr>
        <w:pStyle w:val="ea"/>
      </w:pPr>
      <w:r w:rsidRPr="00B57E4E">
        <w:t>la perte partielle comprend les structures qui sont endommagées, mais qui peuvent être restaurées après le projet en leur restitu</w:t>
      </w:r>
      <w:r>
        <w:t>ant</w:t>
      </w:r>
      <w:r w:rsidRPr="00B57E4E">
        <w:t xml:space="preserve"> une fonctionnalité pleine ou acceptable. Ces cas prennent par exemple en compte la reconstruction d’une clôture détruite ou reculée pour les besoins de libération de l’emprise du projet.</w:t>
      </w:r>
    </w:p>
    <w:p w14:paraId="17D7AAA9" w14:textId="77777777" w:rsidR="008E1781" w:rsidRPr="00B57E4E" w:rsidRDefault="008E1781" w:rsidP="00594150">
      <w:pPr>
        <w:pStyle w:val="ps"/>
        <w:rPr>
          <w:b/>
        </w:rPr>
      </w:pPr>
      <w:r w:rsidRPr="00B57E4E">
        <w:t>La compensation des structures et bâtiments tient également compte des cas où la PAP est propriétaire ou locataire.</w:t>
      </w:r>
    </w:p>
    <w:p w14:paraId="47BAC44D" w14:textId="77777777" w:rsidR="008E1781" w:rsidRPr="00B57E4E" w:rsidRDefault="008E1781" w:rsidP="008514EC">
      <w:pPr>
        <w:pStyle w:val="T1"/>
      </w:pPr>
      <w:bookmarkStart w:id="360" w:name="_Toc460341975"/>
      <w:bookmarkStart w:id="361" w:name="_Toc460582436"/>
      <w:bookmarkStart w:id="362" w:name="_Toc527627083"/>
      <w:bookmarkStart w:id="363" w:name="_Toc527984525"/>
      <w:r w:rsidRPr="00B57E4E">
        <w:t>Les pertes de revenus</w:t>
      </w:r>
      <w:bookmarkEnd w:id="360"/>
      <w:bookmarkEnd w:id="361"/>
      <w:bookmarkEnd w:id="362"/>
      <w:bookmarkEnd w:id="363"/>
    </w:p>
    <w:p w14:paraId="63098C92" w14:textId="77777777" w:rsidR="008E1781" w:rsidRPr="00B57E4E" w:rsidRDefault="008E1781" w:rsidP="00594150">
      <w:pPr>
        <w:pStyle w:val="ps"/>
        <w:rPr>
          <w:b/>
        </w:rPr>
      </w:pPr>
      <w:r w:rsidRPr="00B57E4E">
        <w:t>Pour les pertes de revenus, il faut les évaluer en rapport direct avec le type d’activité perturbée. Dans ce cas, sont retenus comme principes d’expropriation, les deux cas de figure suivants :</w:t>
      </w:r>
    </w:p>
    <w:p w14:paraId="0062ABA3" w14:textId="77777777" w:rsidR="008E1781" w:rsidRDefault="008E1781" w:rsidP="008514EC">
      <w:pPr>
        <w:pStyle w:val="ea"/>
      </w:pPr>
      <w:r w:rsidRPr="00B57E4E">
        <w:t xml:space="preserve">l’arrêt temporaire, qui signifie que l’activité n’est plus menée durant un certain temps, ce qui entraine une suspension momentanée de l’activité source de revenu ; </w:t>
      </w:r>
    </w:p>
    <w:p w14:paraId="645F4396" w14:textId="77777777" w:rsidR="008E1781" w:rsidRDefault="008E1781" w:rsidP="008514EC">
      <w:pPr>
        <w:pStyle w:val="ea"/>
      </w:pPr>
      <w:r w:rsidRPr="00B57E4E">
        <w:t>la délocalisation, qui implique que la société, la boutique ou le vendeur, doit abandonner le site qui était utilisé pour l’activité source de revenu, pour transférer les activités sur un autre site. Ici en l’occurrence, il y a non seulement perte de revenu pour la période de transition, mais aussi des infrastructures et des terres en plus, selon que la PAP est propriétaire ou non.</w:t>
      </w:r>
    </w:p>
    <w:p w14:paraId="35B0B440" w14:textId="77777777" w:rsidR="008E1781" w:rsidRPr="00B57E4E" w:rsidRDefault="008E1781" w:rsidP="00594150">
      <w:pPr>
        <w:pStyle w:val="ps"/>
        <w:rPr>
          <w:b/>
        </w:rPr>
      </w:pPr>
      <w:r w:rsidRPr="00B57E4E">
        <w:t>Dans tous les deux cas, le principe de base de l’indemnisation selon l’OP 4.12, oblige la prise en compte des pertes temporaires de revenus, sur la base d’une estimation de la durée de perturbation de l’activité source de revenu et du revenu moyen tiré de l’activité.</w:t>
      </w:r>
    </w:p>
    <w:p w14:paraId="56FFCC8C" w14:textId="77777777" w:rsidR="008E1781" w:rsidRPr="00B57E4E" w:rsidRDefault="008E1781" w:rsidP="008514EC">
      <w:pPr>
        <w:pStyle w:val="T1"/>
      </w:pPr>
      <w:bookmarkStart w:id="364" w:name="_Toc460341976"/>
      <w:bookmarkStart w:id="365" w:name="_Toc460582437"/>
      <w:bookmarkStart w:id="366" w:name="_Toc527627084"/>
      <w:bookmarkStart w:id="367" w:name="_Toc527984526"/>
      <w:r w:rsidRPr="00B57E4E">
        <w:t>Les pertes d’accès aux ressources naturelles</w:t>
      </w:r>
      <w:bookmarkEnd w:id="364"/>
      <w:bookmarkEnd w:id="365"/>
      <w:bookmarkEnd w:id="366"/>
      <w:bookmarkEnd w:id="367"/>
    </w:p>
    <w:p w14:paraId="2E56F3C6" w14:textId="77777777" w:rsidR="008E1781" w:rsidRPr="00B57E4E" w:rsidRDefault="008E1781" w:rsidP="00594150">
      <w:pPr>
        <w:pStyle w:val="ps"/>
        <w:rPr>
          <w:b/>
        </w:rPr>
      </w:pPr>
      <w:r w:rsidRPr="00B57E4E">
        <w:t>Pour les pertes d’accès aux ressources naturelles, deux formes de pertes sont à considér</w:t>
      </w:r>
      <w:r>
        <w:t>er</w:t>
      </w:r>
      <w:r w:rsidRPr="00B57E4E">
        <w:t> :</w:t>
      </w:r>
    </w:p>
    <w:p w14:paraId="58D2AF65" w14:textId="77777777" w:rsidR="008E1781" w:rsidRDefault="008E1781" w:rsidP="008514EC">
      <w:pPr>
        <w:pStyle w:val="ea"/>
      </w:pPr>
      <w:r w:rsidRPr="00B57E4E">
        <w:t>la perte totale, qui signifie que la ressource est détruite ou impossible d’accès (éloignement ou protection) : dans ce cas, il faut un remplacement ou la proposition d’une alternative viable qui comprenne un temps d’appropriation ;</w:t>
      </w:r>
    </w:p>
    <w:p w14:paraId="259FA5F0" w14:textId="77777777" w:rsidR="008E1781" w:rsidRDefault="008E1781" w:rsidP="008514EC">
      <w:pPr>
        <w:pStyle w:val="ea"/>
      </w:pPr>
      <w:r w:rsidRPr="00B57E4E">
        <w:t xml:space="preserve">la perte partielle, qui implique que la ressource est diminuée et n’offre donc plus toute la disponibilité précédente aux populations. </w:t>
      </w:r>
    </w:p>
    <w:p w14:paraId="78AD9F68" w14:textId="77777777" w:rsidR="008E1781" w:rsidRPr="00B57E4E" w:rsidRDefault="008E1781" w:rsidP="00594150">
      <w:pPr>
        <w:pStyle w:val="ps"/>
        <w:rPr>
          <w:b/>
        </w:rPr>
      </w:pPr>
      <w:r w:rsidRPr="00B57E4E">
        <w:t xml:space="preserve">Dans tous les deux cas, il conviendra de considérer que le principe de compensation consiste à trouver des moyens d’accès à des ressources de même type ou à des ressources de substitution. </w:t>
      </w:r>
    </w:p>
    <w:p w14:paraId="37C953F7" w14:textId="77777777" w:rsidR="008E1781" w:rsidRPr="00B57E4E" w:rsidRDefault="008E1781" w:rsidP="008514EC">
      <w:pPr>
        <w:pStyle w:val="T1"/>
      </w:pPr>
      <w:bookmarkStart w:id="368" w:name="_Toc460341977"/>
      <w:bookmarkStart w:id="369" w:name="_Toc460582438"/>
      <w:bookmarkStart w:id="370" w:name="_Toc527627085"/>
      <w:bookmarkStart w:id="371" w:name="_Toc527984527"/>
      <w:r w:rsidRPr="00B57E4E">
        <w:t>Les pertes communautaires</w:t>
      </w:r>
      <w:bookmarkEnd w:id="368"/>
      <w:bookmarkEnd w:id="369"/>
      <w:bookmarkEnd w:id="370"/>
      <w:bookmarkEnd w:id="371"/>
    </w:p>
    <w:p w14:paraId="41A6F5E2" w14:textId="77777777" w:rsidR="008E1781" w:rsidRPr="00B57E4E" w:rsidRDefault="008E1781" w:rsidP="00594150">
      <w:pPr>
        <w:pStyle w:val="ps"/>
        <w:rPr>
          <w:b/>
        </w:rPr>
      </w:pPr>
      <w:r w:rsidRPr="00B57E4E">
        <w:t>Les équipements publics devant être déplacés ou remplacés dans le cadre d'un projet, tels que les écoles, les postes de santé, les postes de police, les lignes de distribution d'électricité et de télécommunication ou les routes et les pistes rurales…, feront l'objet d'ententes financières spécifiques entre le Projet et les Ministères ou agences concernés, aux fins d'assurer leur reconstruction dans un autre site</w:t>
      </w:r>
      <w:r>
        <w:t xml:space="preserve"> </w:t>
      </w:r>
      <w:r w:rsidRPr="00B57E4E">
        <w:t>(ave</w:t>
      </w:r>
      <w:r>
        <w:t>c</w:t>
      </w:r>
      <w:r w:rsidRPr="00B57E4E">
        <w:t xml:space="preserve"> moyens financiers et délais de reconstruction).</w:t>
      </w:r>
    </w:p>
    <w:p w14:paraId="3D33C00F" w14:textId="77777777" w:rsidR="008E1781" w:rsidRPr="00B57E4E" w:rsidRDefault="008E1781" w:rsidP="00594150">
      <w:pPr>
        <w:pStyle w:val="ps"/>
        <w:rPr>
          <w:b/>
        </w:rPr>
      </w:pPr>
      <w:r w:rsidRPr="00B57E4E">
        <w:t xml:space="preserve">Par ailleurs, les équipements communautaires tels que les places de marché, les services de desserte en eau potable (aqueduc, puits ou pompes) et en assainissement (toilettes publiques ou latrines), feront soit l'objet d'ententes financières spécifiques entre le Projet et les communautés concernées, ou seront directement remplacés par le Projet. </w:t>
      </w:r>
    </w:p>
    <w:p w14:paraId="055BDAF1" w14:textId="77777777" w:rsidR="008E1781" w:rsidRPr="00B57E4E" w:rsidRDefault="008E1781" w:rsidP="00594150">
      <w:pPr>
        <w:pStyle w:val="ps"/>
        <w:rPr>
          <w:b/>
        </w:rPr>
      </w:pPr>
      <w:r w:rsidRPr="00B57E4E">
        <w:t>Les cas de certains biens communautaires, comme les cimetières, les lieux de cultes, les arbres sacrés, etc., méritent une considération particulière. Les principes de compensation reposent essentiellement sur des négociations avec les communautés concernées. Les mesures de compensation devront être définies et exécutées de façon consensuelle.</w:t>
      </w:r>
    </w:p>
    <w:p w14:paraId="2FEAFAB6" w14:textId="77777777" w:rsidR="008E1781" w:rsidRPr="0059135D" w:rsidRDefault="008E1781" w:rsidP="008514EC">
      <w:pPr>
        <w:pStyle w:val="Titre3"/>
        <w:rPr>
          <w:smallCaps/>
        </w:rPr>
      </w:pPr>
      <w:bookmarkStart w:id="372" w:name="_Toc527984528"/>
      <w:bookmarkStart w:id="373" w:name="_Toc532230098"/>
      <w:r w:rsidRPr="0059135D">
        <w:lastRenderedPageBreak/>
        <w:t>Forme de compensation et d’appui</w:t>
      </w:r>
      <w:bookmarkEnd w:id="372"/>
      <w:bookmarkEnd w:id="373"/>
    </w:p>
    <w:p w14:paraId="64A0E391" w14:textId="77777777" w:rsidR="008E1781" w:rsidRPr="00B57E4E" w:rsidRDefault="008E1781" w:rsidP="00594150">
      <w:pPr>
        <w:pStyle w:val="ps"/>
        <w:rPr>
          <w:b/>
        </w:rPr>
      </w:pPr>
      <w:r w:rsidRPr="00B57E4E">
        <w:t xml:space="preserve">La compensation des individus et des ménages sera effectuée en espèces, en nature, et/ou par une assistance. Le type de compensation sera un choix individuel, même si tous les efforts seront faits pour faire accepter des compensations en nature, surtout pour les terres, si les pertes totalisent plus de 20% du total des biens de subsistance, selon </w:t>
      </w:r>
      <w:r>
        <w:t>les</w:t>
      </w:r>
      <w:r w:rsidRPr="00B57E4E">
        <w:t xml:space="preserve"> exigences de l’OP 4.12. </w:t>
      </w:r>
    </w:p>
    <w:p w14:paraId="0B472E83" w14:textId="1C401BDF" w:rsidR="008E1781" w:rsidRPr="00B57E4E" w:rsidRDefault="008514EC" w:rsidP="008514EC">
      <w:pPr>
        <w:pStyle w:val="Lgende"/>
      </w:pPr>
      <w:bookmarkStart w:id="374" w:name="_Toc527984581"/>
      <w:bookmarkStart w:id="375" w:name="_Toc532230150"/>
      <w:r>
        <w:t xml:space="preserve">Tableau </w:t>
      </w:r>
      <w:r w:rsidR="00FD4933">
        <w:rPr>
          <w:noProof/>
        </w:rPr>
        <w:fldChar w:fldCharType="begin"/>
      </w:r>
      <w:r w:rsidR="00FD4933">
        <w:rPr>
          <w:noProof/>
        </w:rPr>
        <w:instrText xml:space="preserve"> SEQ Tableau \* ARABIC </w:instrText>
      </w:r>
      <w:r w:rsidR="00FD4933">
        <w:rPr>
          <w:noProof/>
        </w:rPr>
        <w:fldChar w:fldCharType="separate"/>
      </w:r>
      <w:r w:rsidR="00B776BB">
        <w:rPr>
          <w:noProof/>
        </w:rPr>
        <w:t>4</w:t>
      </w:r>
      <w:r w:rsidR="00FD4933">
        <w:rPr>
          <w:noProof/>
        </w:rPr>
        <w:fldChar w:fldCharType="end"/>
      </w:r>
      <w:r w:rsidR="008E1781" w:rsidRPr="00B57E4E">
        <w:t xml:space="preserve"> : Formes de compensation et d’appui</w:t>
      </w:r>
      <w:bookmarkEnd w:id="374"/>
      <w:bookmarkEnd w:id="37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996"/>
        <w:gridCol w:w="6292"/>
      </w:tblGrid>
      <w:tr w:rsidR="008E1781" w:rsidRPr="00B57E4E" w14:paraId="14DFB2DD" w14:textId="77777777" w:rsidTr="008514EC">
        <w:trPr>
          <w:trHeight w:val="332"/>
        </w:trPr>
        <w:tc>
          <w:tcPr>
            <w:tcW w:w="1613" w:type="pct"/>
            <w:shd w:val="clear" w:color="auto" w:fill="D9D9D9" w:themeFill="background1" w:themeFillShade="D9"/>
            <w:vAlign w:val="center"/>
          </w:tcPr>
          <w:p w14:paraId="7A0C3673" w14:textId="77777777" w:rsidR="008E1781" w:rsidRPr="00B57E4E" w:rsidRDefault="008E1781" w:rsidP="008514EC">
            <w:pPr>
              <w:pStyle w:val="cgt"/>
            </w:pPr>
            <w:r w:rsidRPr="00B57E4E">
              <w:t>Formes de compensation</w:t>
            </w:r>
          </w:p>
        </w:tc>
        <w:tc>
          <w:tcPr>
            <w:tcW w:w="3387" w:type="pct"/>
            <w:shd w:val="clear" w:color="auto" w:fill="D9D9D9" w:themeFill="background1" w:themeFillShade="D9"/>
            <w:vAlign w:val="center"/>
          </w:tcPr>
          <w:p w14:paraId="4191E3DF" w14:textId="77777777" w:rsidR="008E1781" w:rsidRPr="00B57E4E" w:rsidRDefault="008E1781" w:rsidP="008514EC">
            <w:pPr>
              <w:pStyle w:val="cgt"/>
            </w:pPr>
            <w:r w:rsidRPr="00B57E4E">
              <w:t>Procédés</w:t>
            </w:r>
          </w:p>
        </w:tc>
      </w:tr>
      <w:tr w:rsidR="008E1781" w:rsidRPr="00B57E4E" w14:paraId="6C6C6D64" w14:textId="77777777" w:rsidTr="008514EC">
        <w:trPr>
          <w:trHeight w:val="350"/>
        </w:trPr>
        <w:tc>
          <w:tcPr>
            <w:tcW w:w="1613" w:type="pct"/>
            <w:vAlign w:val="center"/>
          </w:tcPr>
          <w:p w14:paraId="64DD7B62" w14:textId="77777777" w:rsidR="008E1781" w:rsidRPr="00B57E4E" w:rsidRDefault="008E1781" w:rsidP="008514EC">
            <w:pPr>
              <w:pStyle w:val="cg"/>
            </w:pPr>
            <w:r w:rsidRPr="00B57E4E">
              <w:t>Paiements en espèces</w:t>
            </w:r>
          </w:p>
        </w:tc>
        <w:tc>
          <w:tcPr>
            <w:tcW w:w="3387" w:type="pct"/>
            <w:vAlign w:val="center"/>
          </w:tcPr>
          <w:p w14:paraId="1FD35A29" w14:textId="77777777" w:rsidR="008E1781" w:rsidRPr="00B57E4E" w:rsidRDefault="008E1781" w:rsidP="008514EC">
            <w:pPr>
              <w:pStyle w:val="cg"/>
            </w:pPr>
            <w:r w:rsidRPr="00B57E4E">
              <w:t xml:space="preserve">La compensation sera calculée et payée dans la monnaie locale. </w:t>
            </w:r>
          </w:p>
          <w:p w14:paraId="0A369E88" w14:textId="77777777" w:rsidR="008E1781" w:rsidRPr="00B57E4E" w:rsidRDefault="008E1781" w:rsidP="008514EC">
            <w:pPr>
              <w:pStyle w:val="cg"/>
            </w:pPr>
            <w:r w:rsidRPr="00B57E4E">
              <w:t>Les taux seront ajustés pour l’inflation.</w:t>
            </w:r>
          </w:p>
        </w:tc>
      </w:tr>
      <w:tr w:rsidR="008E1781" w:rsidRPr="00B57E4E" w14:paraId="42EF8D42" w14:textId="77777777" w:rsidTr="008514EC">
        <w:tc>
          <w:tcPr>
            <w:tcW w:w="1613" w:type="pct"/>
            <w:vAlign w:val="center"/>
          </w:tcPr>
          <w:p w14:paraId="16AD990E" w14:textId="77777777" w:rsidR="008E1781" w:rsidRPr="00B57E4E" w:rsidRDefault="008E1781" w:rsidP="008514EC">
            <w:pPr>
              <w:pStyle w:val="cg"/>
            </w:pPr>
            <w:r w:rsidRPr="00B57E4E">
              <w:t>Compensations en nature</w:t>
            </w:r>
          </w:p>
        </w:tc>
        <w:tc>
          <w:tcPr>
            <w:tcW w:w="3387" w:type="pct"/>
            <w:vAlign w:val="center"/>
          </w:tcPr>
          <w:p w14:paraId="1CD56E27" w14:textId="77777777" w:rsidR="008E1781" w:rsidRPr="00B57E4E" w:rsidRDefault="008E1781" w:rsidP="008514EC">
            <w:pPr>
              <w:pStyle w:val="cg"/>
            </w:pPr>
            <w:r w:rsidRPr="00B57E4E">
              <w:t>La compensation peut inclure les terres, maisons, autres bâtiments, matériaux de construction, semences, intrants agricoles et crédits financiers pour des équipements.</w:t>
            </w:r>
          </w:p>
        </w:tc>
      </w:tr>
      <w:tr w:rsidR="008E1781" w:rsidRPr="00B57E4E" w14:paraId="58573B40" w14:textId="77777777" w:rsidTr="008514EC">
        <w:trPr>
          <w:trHeight w:val="70"/>
        </w:trPr>
        <w:tc>
          <w:tcPr>
            <w:tcW w:w="1613" w:type="pct"/>
            <w:vAlign w:val="center"/>
          </w:tcPr>
          <w:p w14:paraId="7B0AF491" w14:textId="77777777" w:rsidR="008E1781" w:rsidRPr="00B57E4E" w:rsidRDefault="008E1781" w:rsidP="008514EC">
            <w:pPr>
              <w:pStyle w:val="cg"/>
            </w:pPr>
            <w:r w:rsidRPr="00B57E4E">
              <w:t>Assistance</w:t>
            </w:r>
          </w:p>
        </w:tc>
        <w:tc>
          <w:tcPr>
            <w:tcW w:w="3387" w:type="pct"/>
            <w:vAlign w:val="center"/>
          </w:tcPr>
          <w:p w14:paraId="6E55457A" w14:textId="77777777" w:rsidR="008E1781" w:rsidRPr="00B57E4E" w:rsidRDefault="008E1781" w:rsidP="008514EC">
            <w:pPr>
              <w:pStyle w:val="cg"/>
            </w:pPr>
            <w:r w:rsidRPr="00B57E4E">
              <w:t>L’assistance peut inclure des allocations de déménagement, transports et emplois.</w:t>
            </w:r>
          </w:p>
        </w:tc>
      </w:tr>
    </w:tbl>
    <w:p w14:paraId="2588EFAD" w14:textId="77777777" w:rsidR="008E1781" w:rsidRPr="00B57E4E" w:rsidRDefault="008E1781" w:rsidP="008514EC">
      <w:pPr>
        <w:pStyle w:val="Titre2"/>
      </w:pPr>
      <w:bookmarkStart w:id="376" w:name="_Toc527984529"/>
      <w:bookmarkStart w:id="377" w:name="_Toc532230099"/>
      <w:r w:rsidRPr="00B57E4E">
        <w:t xml:space="preserve">Méthode de valorisation des biens éligibles et conditions </w:t>
      </w:r>
      <w:r w:rsidRPr="008514EC">
        <w:t>particulières</w:t>
      </w:r>
      <w:bookmarkEnd w:id="376"/>
      <w:bookmarkEnd w:id="377"/>
    </w:p>
    <w:p w14:paraId="115F8921" w14:textId="6279F3C8" w:rsidR="008E1781" w:rsidRPr="003C1F79" w:rsidRDefault="008E1781" w:rsidP="00594150">
      <w:pPr>
        <w:pStyle w:val="ps"/>
      </w:pPr>
      <w:r w:rsidRPr="003C1F79">
        <w:t>Certains principes et mesures applicables en matière de déplacement involontaire contribuent à la valorisation des biens impactés. Il s’agit de la valorisation de la compensation en nature et la sécurisation en cas de paiement en espèce.</w:t>
      </w:r>
    </w:p>
    <w:p w14:paraId="191C8331" w14:textId="77777777" w:rsidR="008E1781" w:rsidRDefault="008E1781" w:rsidP="00594150">
      <w:pPr>
        <w:pStyle w:val="ps"/>
      </w:pPr>
      <w:r w:rsidRPr="00B57E4E">
        <w:t xml:space="preserve">La compensation en nature prônée présente un aspect de garantie de la restitution effective des biens expropriés, en même temps que ce principe constitue des solutions à la question de sécurité des biens compensés. En effet, la compensation en numéraires (financière) peut soulever des questions relatives à la sécurité, lors du déroulement des opérations. </w:t>
      </w:r>
    </w:p>
    <w:p w14:paraId="75E1BE39" w14:textId="77777777" w:rsidR="008E1781" w:rsidRPr="00B57E4E" w:rsidRDefault="008E1781" w:rsidP="00594150">
      <w:pPr>
        <w:pStyle w:val="ps"/>
        <w:rPr>
          <w:b/>
        </w:rPr>
      </w:pPr>
      <w:r w:rsidRPr="00B57E4E">
        <w:t>La question de la sécurité doit être clairement analysée et prise en considération. C’est pourquoi, il est donc suggéré que le paiement de compensations financières ne s’effectue que via les banques locales et/ou les institutions de microfinances reconnues par le Gouvernement. La stratégie de mise en œuvre du plan de réinstallation proposera donc au regard des réalités locales des PAP, les modalités y afférentes.</w:t>
      </w:r>
    </w:p>
    <w:p w14:paraId="704B7F39" w14:textId="77777777" w:rsidR="008E1781" w:rsidRPr="00B57E4E" w:rsidRDefault="008E1781" w:rsidP="008514EC">
      <w:pPr>
        <w:pStyle w:val="Titre2"/>
        <w:spacing w:before="360"/>
      </w:pPr>
      <w:bookmarkStart w:id="378" w:name="_Toc527984530"/>
      <w:bookmarkStart w:id="379" w:name="_Toc532230100"/>
      <w:r w:rsidRPr="008514EC">
        <w:t>Barèmes</w:t>
      </w:r>
      <w:r w:rsidRPr="00B57E4E">
        <w:t xml:space="preserve"> d'indemnisation des biens impactés</w:t>
      </w:r>
      <w:bookmarkEnd w:id="378"/>
      <w:bookmarkEnd w:id="379"/>
    </w:p>
    <w:p w14:paraId="1B5CAAEA" w14:textId="77777777" w:rsidR="008E1781" w:rsidRDefault="008E1781" w:rsidP="008E1781">
      <w:pPr>
        <w:pStyle w:val="ps"/>
        <w:suppressAutoHyphens/>
        <w:spacing w:before="120"/>
        <w:ind w:right="283"/>
      </w:pPr>
      <w:r w:rsidRPr="00B57E4E">
        <w:t>L'évaluation de l'indemnité se fait sur la base des résultats de recensement. La consistance des biens à indemniser s'apprécie par rapport à tous les éléments matériels (sous-sol, sol, construction) et juridiques (quel que soit le titre d'occupation de l'espace) qui compose</w:t>
      </w:r>
      <w:r>
        <w:t>nt</w:t>
      </w:r>
      <w:r w:rsidRPr="00B57E4E">
        <w:t xml:space="preserve"> le bien à mettre à disposition pour le projet ou micro-projets.</w:t>
      </w:r>
    </w:p>
    <w:p w14:paraId="4D159A90" w14:textId="77777777" w:rsidR="008E1781" w:rsidRPr="0059135D" w:rsidRDefault="008E1781" w:rsidP="008514EC">
      <w:pPr>
        <w:pStyle w:val="Titre3"/>
        <w:spacing w:before="240"/>
        <w:ind w:right="-142"/>
      </w:pPr>
      <w:bookmarkStart w:id="380" w:name="_Toc527984531"/>
      <w:bookmarkStart w:id="381" w:name="_Toc532230101"/>
      <w:r w:rsidRPr="008514EC">
        <w:t>Barèmes</w:t>
      </w:r>
      <w:r w:rsidRPr="0059135D">
        <w:t xml:space="preserve"> d'indemnisation des terres protégées par un titre foncier</w:t>
      </w:r>
      <w:bookmarkEnd w:id="380"/>
      <w:bookmarkEnd w:id="381"/>
    </w:p>
    <w:p w14:paraId="50D7720F" w14:textId="77777777" w:rsidR="008E1781" w:rsidRDefault="008E1781" w:rsidP="00594150">
      <w:pPr>
        <w:pStyle w:val="ps"/>
      </w:pPr>
      <w:r w:rsidRPr="00FF3DFC">
        <w:rPr>
          <w:spacing w:val="-3"/>
        </w:rPr>
        <w:t>L</w:t>
      </w:r>
      <w:r w:rsidRPr="00FF3DFC">
        <w:rPr>
          <w:spacing w:val="-1"/>
        </w:rPr>
        <w:t>e</w:t>
      </w:r>
      <w:r w:rsidRPr="00FF3DFC">
        <w:t>s</w:t>
      </w:r>
      <w:r w:rsidRPr="00FF3DFC">
        <w:rPr>
          <w:spacing w:val="1"/>
        </w:rPr>
        <w:t xml:space="preserve"> </w:t>
      </w:r>
      <w:r w:rsidRPr="00FF3DFC">
        <w:t>terres p</w:t>
      </w:r>
      <w:r>
        <w:t>r</w:t>
      </w:r>
      <w:r w:rsidRPr="00FF3DFC">
        <w:t>otégées par un titre foncier</w:t>
      </w:r>
      <w:r w:rsidRPr="00FF3DFC">
        <w:rPr>
          <w:spacing w:val="1"/>
        </w:rPr>
        <w:t xml:space="preserve"> </w:t>
      </w:r>
      <w:r w:rsidRPr="00FF3DFC">
        <w:t>d</w:t>
      </w:r>
      <w:r w:rsidRPr="00FF3DFC">
        <w:rPr>
          <w:spacing w:val="-1"/>
        </w:rPr>
        <w:t>e</w:t>
      </w:r>
      <w:r w:rsidRPr="00FF3DFC">
        <w:t>v</w:t>
      </w:r>
      <w:r w:rsidRPr="00FF3DFC">
        <w:rPr>
          <w:spacing w:val="1"/>
        </w:rPr>
        <w:t>r</w:t>
      </w:r>
      <w:r w:rsidRPr="00FF3DFC">
        <w:rPr>
          <w:spacing w:val="-1"/>
        </w:rPr>
        <w:t>a</w:t>
      </w:r>
      <w:r w:rsidRPr="00FF3DFC">
        <w:t>ient</w:t>
      </w:r>
      <w:r w:rsidRPr="00FF3DFC">
        <w:rPr>
          <w:spacing w:val="1"/>
        </w:rPr>
        <w:t xml:space="preserve"> </w:t>
      </w:r>
      <w:r w:rsidRPr="00FF3DFC">
        <w:rPr>
          <w:spacing w:val="-1"/>
        </w:rPr>
        <w:t>ê</w:t>
      </w:r>
      <w:r w:rsidRPr="00FF3DFC">
        <w:t>t</w:t>
      </w:r>
      <w:r w:rsidRPr="00FF3DFC">
        <w:rPr>
          <w:spacing w:val="2"/>
        </w:rPr>
        <w:t>r</w:t>
      </w:r>
      <w:r w:rsidRPr="00FF3DFC">
        <w:t xml:space="preserve">e </w:t>
      </w:r>
      <w:r w:rsidRPr="00FF3DFC">
        <w:rPr>
          <w:spacing w:val="-1"/>
        </w:rPr>
        <w:t>ac</w:t>
      </w:r>
      <w:r w:rsidRPr="00FF3DFC">
        <w:t>quis</w:t>
      </w:r>
      <w:r>
        <w:t>es</w:t>
      </w:r>
      <w:r w:rsidRPr="00FF3DFC">
        <w:t xml:space="preserve"> à</w:t>
      </w:r>
      <w:r w:rsidRPr="00FF3DFC">
        <w:rPr>
          <w:spacing w:val="2"/>
        </w:rPr>
        <w:t xml:space="preserve"> </w:t>
      </w:r>
      <w:r w:rsidRPr="00FF3DFC">
        <w:t>leur</w:t>
      </w:r>
      <w:r w:rsidRPr="00FF3DFC">
        <w:rPr>
          <w:spacing w:val="-1"/>
        </w:rPr>
        <w:t xml:space="preserve"> </w:t>
      </w:r>
      <w:r w:rsidRPr="00FF3DFC">
        <w:rPr>
          <w:spacing w:val="2"/>
        </w:rPr>
        <w:t>v</w:t>
      </w:r>
      <w:r w:rsidRPr="00FF3DFC">
        <w:rPr>
          <w:spacing w:val="-1"/>
        </w:rPr>
        <w:t>a</w:t>
      </w:r>
      <w:r w:rsidRPr="00FF3DFC">
        <w:t>leur</w:t>
      </w:r>
      <w:r w:rsidRPr="00FF3DFC">
        <w:rPr>
          <w:spacing w:val="1"/>
        </w:rPr>
        <w:t xml:space="preserve"> </w:t>
      </w:r>
      <w:r w:rsidRPr="00FF3DFC">
        <w:t>d’é</w:t>
      </w:r>
      <w:r w:rsidRPr="00FF3DFC">
        <w:rPr>
          <w:spacing w:val="1"/>
        </w:rPr>
        <w:t>c</w:t>
      </w:r>
      <w:r w:rsidRPr="00FF3DFC">
        <w:t>h</w:t>
      </w:r>
      <w:r w:rsidRPr="00FF3DFC">
        <w:rPr>
          <w:spacing w:val="-1"/>
        </w:rPr>
        <w:t>a</w:t>
      </w:r>
      <w:r w:rsidRPr="00FF3DFC">
        <w:t>ng</w:t>
      </w:r>
      <w:r w:rsidRPr="00FF3DFC">
        <w:rPr>
          <w:spacing w:val="-1"/>
        </w:rPr>
        <w:t>e</w:t>
      </w:r>
      <w:r w:rsidRPr="00FF3DFC">
        <w:t>.</w:t>
      </w:r>
      <w:r w:rsidRPr="00FF3DFC">
        <w:rPr>
          <w:spacing w:val="2"/>
        </w:rPr>
        <w:t xml:space="preserve"> </w:t>
      </w:r>
      <w:r w:rsidRPr="00FF3DFC">
        <w:rPr>
          <w:spacing w:val="-3"/>
        </w:rPr>
        <w:t>L</w:t>
      </w:r>
      <w:r w:rsidRPr="00FF3DFC">
        <w:t>e</w:t>
      </w:r>
      <w:r w:rsidRPr="00FF3DFC">
        <w:rPr>
          <w:spacing w:val="1"/>
        </w:rPr>
        <w:t xml:space="preserve"> </w:t>
      </w:r>
      <w:r w:rsidRPr="00FF3DFC">
        <w:t>prin</w:t>
      </w:r>
      <w:r w:rsidRPr="00FF3DFC">
        <w:rPr>
          <w:spacing w:val="-1"/>
        </w:rPr>
        <w:t>c</w:t>
      </w:r>
      <w:r w:rsidRPr="00FF3DFC">
        <w:t>i</w:t>
      </w:r>
      <w:r w:rsidRPr="00FF3DFC">
        <w:rPr>
          <w:spacing w:val="3"/>
        </w:rPr>
        <w:t>p</w:t>
      </w:r>
      <w:r w:rsidRPr="00FF3DFC">
        <w:t>e</w:t>
      </w:r>
      <w:r w:rsidRPr="00FF3DFC">
        <w:rPr>
          <w:spacing w:val="-1"/>
        </w:rPr>
        <w:t xml:space="preserve"> </w:t>
      </w:r>
      <w:r w:rsidRPr="00FF3DFC">
        <w:t>dir</w:t>
      </w:r>
      <w:r w:rsidRPr="00FF3DFC">
        <w:rPr>
          <w:spacing w:val="1"/>
        </w:rPr>
        <w:t>e</w:t>
      </w:r>
      <w:r w:rsidRPr="00FF3DFC">
        <w:rPr>
          <w:spacing w:val="-1"/>
        </w:rPr>
        <w:t>c</w:t>
      </w:r>
      <w:r w:rsidRPr="00FF3DFC">
        <w:rPr>
          <w:spacing w:val="3"/>
        </w:rPr>
        <w:t>t</w:t>
      </w:r>
      <w:r w:rsidRPr="00FF3DFC">
        <w:rPr>
          <w:spacing w:val="-1"/>
        </w:rPr>
        <w:t>e</w:t>
      </w:r>
      <w:r w:rsidRPr="00FF3DFC">
        <w:t xml:space="preserve">ur à ce niveau </w:t>
      </w:r>
      <w:r w:rsidRPr="00FF3DFC">
        <w:rPr>
          <w:spacing w:val="-2"/>
        </w:rPr>
        <w:t>e</w:t>
      </w:r>
      <w:r w:rsidRPr="00FF3DFC">
        <w:t>st q</w:t>
      </w:r>
      <w:r w:rsidRPr="00FF3DFC">
        <w:rPr>
          <w:spacing w:val="3"/>
        </w:rPr>
        <w:t>u</w:t>
      </w:r>
      <w:r w:rsidRPr="00FF3DFC">
        <w:t>e</w:t>
      </w:r>
      <w:r w:rsidRPr="00FF3DFC">
        <w:rPr>
          <w:spacing w:val="-1"/>
        </w:rPr>
        <w:t xml:space="preserve"> </w:t>
      </w:r>
      <w:r w:rsidRPr="00FF3DFC">
        <w:t>quiconq</w:t>
      </w:r>
      <w:r w:rsidRPr="00FF3DFC">
        <w:rPr>
          <w:spacing w:val="2"/>
        </w:rPr>
        <w:t>u</w:t>
      </w:r>
      <w:r w:rsidRPr="00FF3DFC">
        <w:t>e</w:t>
      </w:r>
      <w:r w:rsidRPr="00FF3DFC">
        <w:rPr>
          <w:spacing w:val="-1"/>
        </w:rPr>
        <w:t xml:space="preserve"> </w:t>
      </w:r>
      <w:r w:rsidRPr="00FF3DFC">
        <w:rPr>
          <w:spacing w:val="2"/>
        </w:rPr>
        <w:t>o</w:t>
      </w:r>
      <w:r w:rsidRPr="00FF3DFC">
        <w:rPr>
          <w:spacing w:val="6"/>
        </w:rPr>
        <w:t>c</w:t>
      </w:r>
      <w:r w:rsidRPr="00FF3DFC">
        <w:rPr>
          <w:spacing w:val="-1"/>
        </w:rPr>
        <w:t>c</w:t>
      </w:r>
      <w:r w:rsidRPr="00FF3DFC">
        <w:t>up</w:t>
      </w:r>
      <w:r w:rsidRPr="00FF3DFC">
        <w:rPr>
          <w:spacing w:val="-1"/>
        </w:rPr>
        <w:t>a</w:t>
      </w:r>
      <w:r w:rsidRPr="00FF3DFC">
        <w:t xml:space="preserve">nt un </w:t>
      </w:r>
      <w:r w:rsidRPr="00FF3DFC">
        <w:rPr>
          <w:spacing w:val="1"/>
        </w:rPr>
        <w:t>te</w:t>
      </w:r>
      <w:r w:rsidRPr="00FF3DFC">
        <w:t>r</w:t>
      </w:r>
      <w:r w:rsidRPr="00FF3DFC">
        <w:rPr>
          <w:spacing w:val="-1"/>
        </w:rPr>
        <w:t>ra</w:t>
      </w:r>
      <w:r w:rsidRPr="00FF3DFC">
        <w:t>in</w:t>
      </w:r>
      <w:r w:rsidRPr="00FF3DFC">
        <w:rPr>
          <w:spacing w:val="3"/>
        </w:rPr>
        <w:t xml:space="preserve"> </w:t>
      </w:r>
      <w:r w:rsidRPr="00FF3DFC">
        <w:t>à</w:t>
      </w:r>
      <w:r w:rsidRPr="00FF3DFC">
        <w:rPr>
          <w:spacing w:val="1"/>
        </w:rPr>
        <w:t xml:space="preserve"> </w:t>
      </w:r>
      <w:r w:rsidRPr="00FF3DFC">
        <w:rPr>
          <w:spacing w:val="-1"/>
        </w:rPr>
        <w:t>ac</w:t>
      </w:r>
      <w:r w:rsidRPr="00FF3DFC">
        <w:t>qu</w:t>
      </w:r>
      <w:r w:rsidRPr="00FF3DFC">
        <w:rPr>
          <w:spacing w:val="1"/>
        </w:rPr>
        <w:t>é</w:t>
      </w:r>
      <w:r w:rsidRPr="00FF3DFC">
        <w:t>rir p</w:t>
      </w:r>
      <w:r w:rsidRPr="00FF3DFC">
        <w:rPr>
          <w:spacing w:val="-1"/>
        </w:rPr>
        <w:t>a</w:t>
      </w:r>
      <w:r w:rsidRPr="00FF3DFC">
        <w:t>r le</w:t>
      </w:r>
      <w:r w:rsidRPr="00FF3DFC">
        <w:rPr>
          <w:spacing w:val="-1"/>
        </w:rPr>
        <w:t xml:space="preserve"> </w:t>
      </w:r>
      <w:r w:rsidRPr="00FF3DFC">
        <w:t>proj</w:t>
      </w:r>
      <w:r w:rsidRPr="00FF3DFC">
        <w:rPr>
          <w:spacing w:val="-1"/>
        </w:rPr>
        <w:t>e</w:t>
      </w:r>
      <w:r w:rsidRPr="00FF3DFC">
        <w:t xml:space="preserve">t </w:t>
      </w:r>
      <w:r w:rsidRPr="00FF3DFC">
        <w:rPr>
          <w:spacing w:val="2"/>
        </w:rPr>
        <w:t>r</w:t>
      </w:r>
      <w:r w:rsidRPr="00FF3DFC">
        <w:rPr>
          <w:spacing w:val="-1"/>
        </w:rPr>
        <w:t>eç</w:t>
      </w:r>
      <w:r w:rsidRPr="00FF3DFC">
        <w:t>oive</w:t>
      </w:r>
      <w:r w:rsidRPr="00FF3DFC">
        <w:rPr>
          <w:spacing w:val="2"/>
        </w:rPr>
        <w:t xml:space="preserve"> </w:t>
      </w:r>
      <w:r w:rsidRPr="00FF3DFC">
        <w:rPr>
          <w:spacing w:val="-1"/>
        </w:rPr>
        <w:t>e</w:t>
      </w:r>
      <w:r w:rsidRPr="00FF3DFC">
        <w:t xml:space="preserve">n </w:t>
      </w:r>
      <w:r w:rsidRPr="00FF3DFC">
        <w:rPr>
          <w:spacing w:val="1"/>
        </w:rPr>
        <w:t>é</w:t>
      </w:r>
      <w:r w:rsidRPr="00FF3DFC">
        <w:rPr>
          <w:spacing w:val="-1"/>
        </w:rPr>
        <w:t>c</w:t>
      </w:r>
      <w:r w:rsidRPr="00FF3DFC">
        <w:t>h</w:t>
      </w:r>
      <w:r w:rsidRPr="00FF3DFC">
        <w:rPr>
          <w:spacing w:val="-1"/>
        </w:rPr>
        <w:t>a</w:t>
      </w:r>
      <w:r w:rsidRPr="00FF3DFC">
        <w:rPr>
          <w:spacing w:val="2"/>
        </w:rPr>
        <w:t>n</w:t>
      </w:r>
      <w:r w:rsidRPr="00FF3DFC">
        <w:rPr>
          <w:spacing w:val="-2"/>
        </w:rPr>
        <w:t>g</w:t>
      </w:r>
      <w:r w:rsidRPr="00FF3DFC">
        <w:t>e</w:t>
      </w:r>
      <w:r w:rsidRPr="00FF3DFC">
        <w:rPr>
          <w:spacing w:val="-1"/>
        </w:rPr>
        <w:t xml:space="preserve"> </w:t>
      </w:r>
      <w:r w:rsidRPr="00FF3DFC">
        <w:t>un</w:t>
      </w:r>
      <w:r w:rsidRPr="00FF3DFC">
        <w:rPr>
          <w:spacing w:val="2"/>
        </w:rPr>
        <w:t xml:space="preserve"> </w:t>
      </w:r>
      <w:r w:rsidRPr="00FF3DFC">
        <w:rPr>
          <w:spacing w:val="-1"/>
        </w:rPr>
        <w:t>a</w:t>
      </w:r>
      <w:r w:rsidRPr="00FF3DFC">
        <w:t>utre</w:t>
      </w:r>
      <w:r w:rsidRPr="00FF3DFC">
        <w:rPr>
          <w:spacing w:val="-1"/>
        </w:rPr>
        <w:t xml:space="preserve"> </w:t>
      </w:r>
      <w:r w:rsidRPr="00FF3DFC">
        <w:t>t</w:t>
      </w:r>
      <w:r w:rsidRPr="00FF3DFC">
        <w:rPr>
          <w:spacing w:val="2"/>
        </w:rPr>
        <w:t>e</w:t>
      </w:r>
      <w:r w:rsidRPr="00FF3DFC">
        <w:t>r</w:t>
      </w:r>
      <w:r w:rsidRPr="00FF3DFC">
        <w:rPr>
          <w:spacing w:val="-1"/>
        </w:rPr>
        <w:t>ra</w:t>
      </w:r>
      <w:r w:rsidRPr="00FF3DFC">
        <w:t xml:space="preserve">in </w:t>
      </w:r>
      <w:r w:rsidRPr="00FF3DFC">
        <w:rPr>
          <w:spacing w:val="3"/>
        </w:rPr>
        <w:t>d</w:t>
      </w:r>
      <w:r w:rsidRPr="00FF3DFC">
        <w:t>e</w:t>
      </w:r>
      <w:r w:rsidRPr="00FF3DFC">
        <w:rPr>
          <w:spacing w:val="-1"/>
        </w:rPr>
        <w:t xml:space="preserve"> </w:t>
      </w:r>
      <w:r w:rsidRPr="00FF3DFC">
        <w:t>tail</w:t>
      </w:r>
      <w:r w:rsidRPr="00FF3DFC">
        <w:rPr>
          <w:spacing w:val="1"/>
        </w:rPr>
        <w:t>l</w:t>
      </w:r>
      <w:r w:rsidRPr="00FF3DFC">
        <w:t>e</w:t>
      </w:r>
      <w:r w:rsidRPr="00FF3DFC">
        <w:rPr>
          <w:spacing w:val="-1"/>
        </w:rPr>
        <w:t xml:space="preserve"> e</w:t>
      </w:r>
      <w:r w:rsidRPr="00FF3DFC">
        <w:t>t de qu</w:t>
      </w:r>
      <w:r w:rsidRPr="00FF3DFC">
        <w:rPr>
          <w:spacing w:val="-1"/>
        </w:rPr>
        <w:t>a</w:t>
      </w:r>
      <w:r w:rsidRPr="00FF3DFC">
        <w:t>l</w:t>
      </w:r>
      <w:r w:rsidRPr="00FF3DFC">
        <w:rPr>
          <w:spacing w:val="1"/>
        </w:rPr>
        <w:t>i</w:t>
      </w:r>
      <w:r w:rsidRPr="00FF3DFC">
        <w:t xml:space="preserve">té </w:t>
      </w:r>
      <w:r w:rsidRPr="00FF3DFC">
        <w:rPr>
          <w:spacing w:val="1"/>
        </w:rPr>
        <w:t>é</w:t>
      </w:r>
      <w:r w:rsidRPr="00FF3DFC">
        <w:t>g</w:t>
      </w:r>
      <w:r w:rsidRPr="00FF3DFC">
        <w:rPr>
          <w:spacing w:val="-1"/>
        </w:rPr>
        <w:t>a</w:t>
      </w:r>
      <w:r w:rsidRPr="00FF3DFC">
        <w:t>l</w:t>
      </w:r>
      <w:r w:rsidRPr="00FF3DFC">
        <w:rPr>
          <w:spacing w:val="2"/>
        </w:rPr>
        <w:t>e</w:t>
      </w:r>
      <w:r w:rsidRPr="00FF3DFC">
        <w:t>s.</w:t>
      </w:r>
    </w:p>
    <w:p w14:paraId="743F8AEE" w14:textId="77777777" w:rsidR="008E1781" w:rsidRPr="00B57E4E" w:rsidRDefault="008E1781" w:rsidP="00594150">
      <w:pPr>
        <w:pStyle w:val="ps"/>
        <w:rPr>
          <w:b/>
        </w:rPr>
      </w:pPr>
      <w:bookmarkStart w:id="382" w:name="_Toc253062423"/>
      <w:r>
        <w:t>En cas de compensation en numéraire, l</w:t>
      </w:r>
      <w:r w:rsidRPr="00B57E4E">
        <w:t>a méthode de calcul doit prendre en compte :</w:t>
      </w:r>
    </w:p>
    <w:p w14:paraId="44C1B25D" w14:textId="77777777" w:rsidR="008E1781" w:rsidRDefault="008E1781" w:rsidP="008514EC">
      <w:pPr>
        <w:pStyle w:val="ea"/>
        <w:spacing w:before="80"/>
      </w:pPr>
      <w:r w:rsidRPr="00B57E4E">
        <w:t>la superficie ;</w:t>
      </w:r>
    </w:p>
    <w:p w14:paraId="55E474D2" w14:textId="77777777" w:rsidR="008E1781" w:rsidRDefault="008E1781" w:rsidP="008514EC">
      <w:pPr>
        <w:pStyle w:val="ea"/>
        <w:spacing w:before="80"/>
      </w:pPr>
      <w:r w:rsidRPr="00B57E4E">
        <w:t>le coût moyen au m</w:t>
      </w:r>
      <w:r w:rsidRPr="00FF3DFC">
        <w:rPr>
          <w:vertAlign w:val="superscript"/>
        </w:rPr>
        <w:t xml:space="preserve">2 </w:t>
      </w:r>
      <w:r w:rsidRPr="00B57E4E">
        <w:t>ou à l’hectare ;</w:t>
      </w:r>
    </w:p>
    <w:p w14:paraId="386290BA" w14:textId="77777777" w:rsidR="008E1781" w:rsidRDefault="008E1781" w:rsidP="008514EC">
      <w:pPr>
        <w:pStyle w:val="ea"/>
        <w:spacing w:before="80"/>
      </w:pPr>
      <w:r w:rsidRPr="00B57E4E">
        <w:t>le coût d’aménagement ;</w:t>
      </w:r>
    </w:p>
    <w:p w14:paraId="385713C0" w14:textId="77777777" w:rsidR="008E1781" w:rsidRDefault="008E1781" w:rsidP="008514EC">
      <w:pPr>
        <w:pStyle w:val="ea"/>
        <w:spacing w:before="80"/>
      </w:pPr>
      <w:r w:rsidRPr="00B57E4E">
        <w:t>les autres (coûts à négocier entre le projet et les PAPs éventuellement).</w:t>
      </w:r>
    </w:p>
    <w:p w14:paraId="7F9D80F7" w14:textId="77777777" w:rsidR="008E1781" w:rsidRDefault="008E1781" w:rsidP="00594150">
      <w:pPr>
        <w:pStyle w:val="ps"/>
      </w:pPr>
      <w:r w:rsidRPr="00B57E4E">
        <w:t>La formule de calcul est la suivante : coût de compensation = superficie (m2 ou ha) x coût unitaire + coût d’aménagement + autres coûts.</w:t>
      </w:r>
    </w:p>
    <w:p w14:paraId="58698A3A" w14:textId="77777777" w:rsidR="008E1781" w:rsidRPr="0059135D" w:rsidRDefault="008E1781" w:rsidP="008514EC">
      <w:pPr>
        <w:pStyle w:val="Titre3"/>
        <w:rPr>
          <w:smallCaps/>
        </w:rPr>
      </w:pPr>
      <w:bookmarkStart w:id="383" w:name="_Toc527984532"/>
      <w:bookmarkStart w:id="384" w:name="_Toc532230102"/>
      <w:r w:rsidRPr="0059135D">
        <w:lastRenderedPageBreak/>
        <w:t>Barèmes d'indemnisation des terres détenues en vertu des droits coutumiers</w:t>
      </w:r>
      <w:bookmarkEnd w:id="383"/>
      <w:bookmarkEnd w:id="384"/>
    </w:p>
    <w:p w14:paraId="63E8AEB5" w14:textId="77777777" w:rsidR="008E1781" w:rsidRDefault="008E1781" w:rsidP="00594150">
      <w:pPr>
        <w:pStyle w:val="ps"/>
        <w:rPr>
          <w:color w:val="FF0000"/>
        </w:rPr>
      </w:pPr>
      <w:r>
        <w:t xml:space="preserve">Ces terres qui pour les besoins de projets sont soumises au processus de purge des droits coutumiers, sont compensées selon les dispositions du décret </w:t>
      </w:r>
      <w:r w:rsidRPr="003C1F79">
        <w:t>n° 2014-25 modifiant le décret n° 2013-224 du 22 mars 2013 selon les coûts énumérés en son article 7.</w:t>
      </w:r>
    </w:p>
    <w:p w14:paraId="70833536" w14:textId="77777777" w:rsidR="008E1781" w:rsidRPr="0059135D" w:rsidRDefault="008E1781" w:rsidP="008514EC">
      <w:pPr>
        <w:pStyle w:val="Titre3"/>
        <w:rPr>
          <w:smallCaps/>
        </w:rPr>
      </w:pPr>
      <w:bookmarkStart w:id="385" w:name="_Toc527984533"/>
      <w:bookmarkStart w:id="386" w:name="_Toc532230103"/>
      <w:bookmarkEnd w:id="382"/>
      <w:r w:rsidRPr="0059135D">
        <w:t>Barèmes d'indemnisation des cultures agricoles</w:t>
      </w:r>
      <w:bookmarkEnd w:id="385"/>
      <w:bookmarkEnd w:id="386"/>
    </w:p>
    <w:p w14:paraId="749D4230" w14:textId="77777777" w:rsidR="008E1781" w:rsidRPr="00B57E4E" w:rsidRDefault="008E1781" w:rsidP="00594150">
      <w:pPr>
        <w:pStyle w:val="ps"/>
        <w:rPr>
          <w:b/>
        </w:rPr>
      </w:pPr>
      <w:r w:rsidRPr="00B57E4E">
        <w:t>La par</w:t>
      </w:r>
      <w:r>
        <w:t>c</w:t>
      </w:r>
      <w:r w:rsidRPr="00B57E4E">
        <w:t>elle agricole est compensée en prenant en compte l’indemnisation de la terre et l’indemnisation des cultures à détruire. Une terre agricole à compenser est définie comme zone cultivée, ou préparée pour la culture, ou préparée durant la dernière campagne agricole.</w:t>
      </w:r>
    </w:p>
    <w:p w14:paraId="50012917" w14:textId="77777777" w:rsidR="008E1781" w:rsidRPr="00B57E4E" w:rsidRDefault="008E1781" w:rsidP="00594150">
      <w:pPr>
        <w:pStyle w:val="ps"/>
        <w:rPr>
          <w:b/>
        </w:rPr>
      </w:pPr>
      <w:r w:rsidRPr="00B57E4E">
        <w:t>L’arrêté du 17 juin 2014</w:t>
      </w:r>
      <w:r w:rsidRPr="00B57E4E">
        <w:rPr>
          <w:vertAlign w:val="superscript"/>
        </w:rPr>
        <w:footnoteReference w:id="2"/>
      </w:r>
      <w:r w:rsidRPr="00B57E4E">
        <w:t xml:space="preserve"> fixe les critères à retenir pour le calcul de la valeur de l’indemnisation pour chaque type de culture. Ces critères sont les suivants :</w:t>
      </w:r>
    </w:p>
    <w:p w14:paraId="579248B9" w14:textId="77777777" w:rsidR="008E1781" w:rsidRDefault="008E1781" w:rsidP="008514EC">
      <w:pPr>
        <w:pStyle w:val="ea"/>
      </w:pPr>
      <w:r w:rsidRPr="00B57E4E">
        <w:t>la superficie détruite (ha) ;</w:t>
      </w:r>
    </w:p>
    <w:p w14:paraId="21FCB43B" w14:textId="77777777" w:rsidR="008E1781" w:rsidRDefault="008E1781" w:rsidP="008514EC">
      <w:pPr>
        <w:pStyle w:val="ea"/>
      </w:pPr>
      <w:r w:rsidRPr="00B57E4E">
        <w:t>le coût de mise en place de l’hectare (FCFA/ha) ;</w:t>
      </w:r>
    </w:p>
    <w:p w14:paraId="769AF8CC" w14:textId="77777777" w:rsidR="008E1781" w:rsidRDefault="008E1781" w:rsidP="008514EC">
      <w:pPr>
        <w:pStyle w:val="ea"/>
      </w:pPr>
      <w:r w:rsidRPr="00B57E4E">
        <w:t>la densité recommandée (nombre de plants/ha) ;</w:t>
      </w:r>
    </w:p>
    <w:p w14:paraId="3247A13F" w14:textId="77777777" w:rsidR="008E1781" w:rsidRDefault="008E1781" w:rsidP="008514EC">
      <w:pPr>
        <w:pStyle w:val="ea"/>
      </w:pPr>
      <w:r w:rsidRPr="00B57E4E">
        <w:t>le coût d’entretien à l’hectare de culture (FCFA/ ha) ;</w:t>
      </w:r>
    </w:p>
    <w:p w14:paraId="0101C089" w14:textId="77777777" w:rsidR="008E1781" w:rsidRDefault="008E1781" w:rsidP="008514EC">
      <w:pPr>
        <w:pStyle w:val="ea"/>
      </w:pPr>
      <w:r w:rsidRPr="00B57E4E">
        <w:t>le rendement à l’hectare (kg/ha) ;</w:t>
      </w:r>
    </w:p>
    <w:p w14:paraId="3B4408A8" w14:textId="77777777" w:rsidR="008E1781" w:rsidRDefault="008E1781" w:rsidP="008514EC">
      <w:pPr>
        <w:pStyle w:val="ea"/>
      </w:pPr>
      <w:r w:rsidRPr="00B57E4E">
        <w:t>le prix bord champ (FCFA) en vigueur au moment de la destruction ;</w:t>
      </w:r>
    </w:p>
    <w:p w14:paraId="3C0CFA69" w14:textId="77777777" w:rsidR="008E1781" w:rsidRDefault="008E1781" w:rsidP="008514EC">
      <w:pPr>
        <w:pStyle w:val="ea"/>
      </w:pPr>
      <w:r w:rsidRPr="00B57E4E">
        <w:t>l’âge de la plantation ;</w:t>
      </w:r>
    </w:p>
    <w:p w14:paraId="58EF6A3B" w14:textId="77777777" w:rsidR="008E1781" w:rsidRDefault="008E1781" w:rsidP="008514EC">
      <w:pPr>
        <w:pStyle w:val="ea"/>
      </w:pPr>
      <w:r w:rsidRPr="00B57E4E">
        <w:t>le nombre d’année d’immaturité nécessaire avant l’entrée en production ;</w:t>
      </w:r>
    </w:p>
    <w:p w14:paraId="73CB3C56" w14:textId="77777777" w:rsidR="008E1781" w:rsidRDefault="008E1781" w:rsidP="008514EC">
      <w:pPr>
        <w:pStyle w:val="ea"/>
      </w:pPr>
      <w:r w:rsidRPr="00B57E4E">
        <w:t xml:space="preserve">le préjudice moral subi par la victime. </w:t>
      </w:r>
    </w:p>
    <w:p w14:paraId="56D6A674" w14:textId="2ABBAD54" w:rsidR="008E1781" w:rsidRPr="00B57E4E" w:rsidRDefault="008E1781" w:rsidP="00594150">
      <w:pPr>
        <w:pStyle w:val="ps"/>
      </w:pPr>
      <w:r w:rsidRPr="00B57E4E">
        <w:t>Les formules de calcul sont fournies dans l’arrêté fourni en annexe</w:t>
      </w:r>
      <w:r w:rsidR="001B417B">
        <w:t xml:space="preserve"> 4</w:t>
      </w:r>
      <w:r w:rsidRPr="00B57E4E">
        <w:t>. Les cultures non identifiées par l’arrêté font l’objet d’évaluation sur la base des données obtenues auprès des structures d’encadrement compétentes comme indiqué en son article 3.</w:t>
      </w:r>
    </w:p>
    <w:p w14:paraId="72FAB45F" w14:textId="675607B0" w:rsidR="008E1781" w:rsidRPr="0059135D" w:rsidRDefault="008E1781" w:rsidP="008514EC">
      <w:pPr>
        <w:pStyle w:val="Titre3"/>
        <w:rPr>
          <w:smallCaps/>
        </w:rPr>
      </w:pPr>
      <w:bookmarkStart w:id="387" w:name="_Toc527984534"/>
      <w:bookmarkStart w:id="388" w:name="_Toc532230104"/>
      <w:r w:rsidRPr="0059135D">
        <w:t>Barèmes d'indemnisation pour les pertes de bâtiments et structures</w:t>
      </w:r>
      <w:bookmarkEnd w:id="387"/>
      <w:bookmarkEnd w:id="388"/>
    </w:p>
    <w:p w14:paraId="16E68A63" w14:textId="77777777" w:rsidR="008E1781" w:rsidRPr="00B57E4E" w:rsidRDefault="008E1781" w:rsidP="00594150">
      <w:pPr>
        <w:pStyle w:val="ps"/>
        <w:rPr>
          <w:b/>
        </w:rPr>
      </w:pPr>
      <w:r>
        <w:t>S’agissant des bâtiments et structures permanents, l</w:t>
      </w:r>
      <w:r w:rsidRPr="00B57E4E">
        <w:t>’estimation de l</w:t>
      </w:r>
      <w:r>
        <w:t xml:space="preserve">eur </w:t>
      </w:r>
      <w:r w:rsidRPr="00B57E4E">
        <w:t xml:space="preserve"> valeur se fait sur la base des barèmes des services d</w:t>
      </w:r>
      <w:r>
        <w:t xml:space="preserve">u </w:t>
      </w:r>
      <w:r w:rsidRPr="00210D8B">
        <w:t>Ministère de la Construction, du Logement et de l’Urbanisme</w:t>
      </w:r>
      <w:r w:rsidRPr="00B57E4E">
        <w:t>. Les coûts de remplacement sont calculés à partir des éléments suivants :</w:t>
      </w:r>
    </w:p>
    <w:p w14:paraId="2557C4C5" w14:textId="77777777" w:rsidR="008E1781" w:rsidRDefault="008E1781" w:rsidP="008514EC">
      <w:pPr>
        <w:pStyle w:val="ea"/>
      </w:pPr>
      <w:r w:rsidRPr="00B57E4E">
        <w:t>croquis des maisons individuelles et de toutes ses structures liées et services de support, (plan sommaire de masse, description du bâtiment et de ses dépendances) ;</w:t>
      </w:r>
    </w:p>
    <w:p w14:paraId="33247403" w14:textId="77777777" w:rsidR="008E1781" w:rsidRDefault="008E1781" w:rsidP="008514EC">
      <w:pPr>
        <w:pStyle w:val="ea"/>
      </w:pPr>
      <w:r w:rsidRPr="00B57E4E">
        <w:t>coût moyen de remplacement des différents types de logements et structures, basé sur la collecte d’informations sur le nombre et les types de matériaux utilisés pour construire ces structures (briques, poutres, bottes de paille, portes, etc.) ;</w:t>
      </w:r>
    </w:p>
    <w:p w14:paraId="188364A5" w14:textId="77777777" w:rsidR="008E1781" w:rsidRDefault="008E1781" w:rsidP="008514EC">
      <w:pPr>
        <w:pStyle w:val="ea"/>
      </w:pPr>
      <w:r w:rsidRPr="00B57E4E">
        <w:t>prix de ces éléments collectés sur différents marchés locaux, ou fixés d’un commun accord avec les PAPs ;</w:t>
      </w:r>
    </w:p>
    <w:p w14:paraId="03B8C159" w14:textId="77777777" w:rsidR="008E1781" w:rsidRDefault="008E1781" w:rsidP="008514EC">
      <w:pPr>
        <w:pStyle w:val="ea"/>
      </w:pPr>
      <w:r w:rsidRPr="00B57E4E">
        <w:t>coûts de transport et de livraison de ces éléments sur les terres acquises en remplacement, ou les sites de construction ;</w:t>
      </w:r>
    </w:p>
    <w:p w14:paraId="61DE17AC" w14:textId="77777777" w:rsidR="008E1781" w:rsidRDefault="008E1781" w:rsidP="008514EC">
      <w:pPr>
        <w:pStyle w:val="ea"/>
      </w:pPr>
      <w:r w:rsidRPr="00B57E4E">
        <w:t>estimation des coûts de construction de nouveaux bâtiments, incluant la main d’œuvre nécessaire.</w:t>
      </w:r>
    </w:p>
    <w:p w14:paraId="203EFEFF" w14:textId="77777777" w:rsidR="008E1781" w:rsidRDefault="008E1781" w:rsidP="00594150">
      <w:pPr>
        <w:pStyle w:val="ps"/>
      </w:pPr>
      <w:r w:rsidRPr="00FF3DFC">
        <w:t>En ce qui concerne les structures et bâtiments précaires l’ind</w:t>
      </w:r>
      <w:r w:rsidRPr="00FF3DFC">
        <w:rPr>
          <w:spacing w:val="3"/>
        </w:rPr>
        <w:t>e</w:t>
      </w:r>
      <w:r w:rsidRPr="00FF3DFC">
        <w:t>mn</w:t>
      </w:r>
      <w:r w:rsidRPr="00FF3DFC">
        <w:rPr>
          <w:spacing w:val="1"/>
        </w:rPr>
        <w:t>i</w:t>
      </w:r>
      <w:r w:rsidRPr="00FF3DFC">
        <w:t>s</w:t>
      </w:r>
      <w:r w:rsidRPr="00FF3DFC">
        <w:rPr>
          <w:spacing w:val="1"/>
        </w:rPr>
        <w:t>ati</w:t>
      </w:r>
      <w:r w:rsidRPr="00FF3DFC">
        <w:rPr>
          <w:spacing w:val="-2"/>
        </w:rPr>
        <w:t>o</w:t>
      </w:r>
      <w:r w:rsidRPr="00FF3DFC">
        <w:t>n</w:t>
      </w:r>
      <w:r w:rsidRPr="00FF3DFC">
        <w:rPr>
          <w:spacing w:val="9"/>
        </w:rPr>
        <w:t xml:space="preserve"> se fera sur une base </w:t>
      </w:r>
      <w:r w:rsidRPr="00FF3DFC">
        <w:rPr>
          <w:spacing w:val="1"/>
        </w:rPr>
        <w:t>f</w:t>
      </w:r>
      <w:r w:rsidRPr="00FF3DFC">
        <w:rPr>
          <w:spacing w:val="-2"/>
        </w:rPr>
        <w:t>o</w:t>
      </w:r>
      <w:r w:rsidRPr="00FF3DFC">
        <w:rPr>
          <w:spacing w:val="1"/>
        </w:rPr>
        <w:t>rf</w:t>
      </w:r>
      <w:r w:rsidRPr="00FF3DFC">
        <w:rPr>
          <w:spacing w:val="-2"/>
        </w:rPr>
        <w:t>a</w:t>
      </w:r>
      <w:r w:rsidRPr="00FF3DFC">
        <w:rPr>
          <w:spacing w:val="1"/>
        </w:rPr>
        <w:t>i</w:t>
      </w:r>
      <w:r w:rsidRPr="00FF3DFC">
        <w:rPr>
          <w:spacing w:val="-1"/>
        </w:rPr>
        <w:t>t</w:t>
      </w:r>
      <w:r w:rsidRPr="00FF3DFC">
        <w:t>a</w:t>
      </w:r>
      <w:r w:rsidRPr="00FF3DFC">
        <w:rPr>
          <w:spacing w:val="-1"/>
        </w:rPr>
        <w:t>i</w:t>
      </w:r>
      <w:r w:rsidRPr="00FF3DFC">
        <w:rPr>
          <w:spacing w:val="1"/>
        </w:rPr>
        <w:t>r</w:t>
      </w:r>
      <w:r w:rsidRPr="00FF3DFC">
        <w:t>e</w:t>
      </w:r>
      <w:r w:rsidRPr="00FF3DFC">
        <w:rPr>
          <w:spacing w:val="10"/>
        </w:rPr>
        <w:t xml:space="preserve"> </w:t>
      </w:r>
      <w:r w:rsidRPr="00FF3DFC">
        <w:t>à</w:t>
      </w:r>
      <w:r w:rsidRPr="00FF3DFC">
        <w:rPr>
          <w:spacing w:val="7"/>
        </w:rPr>
        <w:t xml:space="preserve"> </w:t>
      </w:r>
      <w:r w:rsidRPr="00FF3DFC">
        <w:rPr>
          <w:spacing w:val="1"/>
        </w:rPr>
        <w:t>l</w:t>
      </w:r>
      <w:r w:rsidRPr="00FF3DFC">
        <w:t>a</w:t>
      </w:r>
      <w:r w:rsidRPr="00FF3DFC">
        <w:rPr>
          <w:spacing w:val="10"/>
        </w:rPr>
        <w:t xml:space="preserve"> </w:t>
      </w:r>
      <w:r w:rsidRPr="00FF3DFC">
        <w:rPr>
          <w:spacing w:val="-2"/>
        </w:rPr>
        <w:t>v</w:t>
      </w:r>
      <w:r w:rsidRPr="00FF3DFC">
        <w:t>a</w:t>
      </w:r>
      <w:r w:rsidRPr="00FF3DFC">
        <w:rPr>
          <w:spacing w:val="1"/>
        </w:rPr>
        <w:t>l</w:t>
      </w:r>
      <w:r w:rsidRPr="00FF3DFC">
        <w:t>e</w:t>
      </w:r>
      <w:r w:rsidRPr="00FF3DFC">
        <w:rPr>
          <w:spacing w:val="-2"/>
        </w:rPr>
        <w:t>u</w:t>
      </w:r>
      <w:r w:rsidRPr="00FF3DFC">
        <w:t>r</w:t>
      </w:r>
      <w:r w:rsidRPr="00FF3DFC">
        <w:rPr>
          <w:spacing w:val="10"/>
        </w:rPr>
        <w:t xml:space="preserve"> </w:t>
      </w:r>
      <w:r w:rsidRPr="00FF3DFC">
        <w:rPr>
          <w:spacing w:val="-1"/>
        </w:rPr>
        <w:t>i</w:t>
      </w:r>
      <w:r w:rsidRPr="00FF3DFC">
        <w:t>n</w:t>
      </w:r>
      <w:r w:rsidRPr="00FF3DFC">
        <w:rPr>
          <w:spacing w:val="1"/>
        </w:rPr>
        <w:t>t</w:t>
      </w:r>
      <w:r w:rsidRPr="00FF3DFC">
        <w:t>é</w:t>
      </w:r>
      <w:r w:rsidRPr="00FF3DFC">
        <w:rPr>
          <w:spacing w:val="-2"/>
        </w:rPr>
        <w:t>g</w:t>
      </w:r>
      <w:r w:rsidRPr="00FF3DFC">
        <w:rPr>
          <w:spacing w:val="1"/>
        </w:rPr>
        <w:t>r</w:t>
      </w:r>
      <w:r w:rsidRPr="00FF3DFC">
        <w:rPr>
          <w:spacing w:val="-2"/>
        </w:rPr>
        <w:t>a</w:t>
      </w:r>
      <w:r w:rsidRPr="00FF3DFC">
        <w:rPr>
          <w:spacing w:val="1"/>
        </w:rPr>
        <w:t>l</w:t>
      </w:r>
      <w:r w:rsidRPr="00FF3DFC">
        <w:t>e</w:t>
      </w:r>
      <w:r w:rsidRPr="00FF3DFC">
        <w:rPr>
          <w:spacing w:val="10"/>
        </w:rPr>
        <w:t xml:space="preserve"> </w:t>
      </w:r>
      <w:r w:rsidRPr="00FF3DFC">
        <w:rPr>
          <w:spacing w:val="-2"/>
        </w:rPr>
        <w:t>d</w:t>
      </w:r>
      <w:r w:rsidRPr="00FF3DFC">
        <w:t>e</w:t>
      </w:r>
      <w:r w:rsidRPr="00FF3DFC">
        <w:rPr>
          <w:spacing w:val="10"/>
        </w:rPr>
        <w:t xml:space="preserve"> </w:t>
      </w:r>
      <w:r w:rsidRPr="00FF3DFC">
        <w:rPr>
          <w:spacing w:val="1"/>
        </w:rPr>
        <w:t>r</w:t>
      </w:r>
      <w:r w:rsidRPr="00FF3DFC">
        <w:t>e</w:t>
      </w:r>
      <w:r w:rsidRPr="00FF3DFC">
        <w:rPr>
          <w:spacing w:val="-3"/>
        </w:rPr>
        <w:t>m</w:t>
      </w:r>
      <w:r w:rsidRPr="00FF3DFC">
        <w:t>p</w:t>
      </w:r>
      <w:r w:rsidRPr="00FF3DFC">
        <w:rPr>
          <w:spacing w:val="1"/>
        </w:rPr>
        <w:t>l</w:t>
      </w:r>
      <w:r w:rsidRPr="00FF3DFC">
        <w:t>ace</w:t>
      </w:r>
      <w:r w:rsidRPr="00FF3DFC">
        <w:rPr>
          <w:spacing w:val="-3"/>
        </w:rPr>
        <w:t>m</w:t>
      </w:r>
      <w:r w:rsidRPr="00FF3DFC">
        <w:t>ent.</w:t>
      </w:r>
    </w:p>
    <w:p w14:paraId="2BC94A7D" w14:textId="77777777" w:rsidR="008E1781" w:rsidRPr="0059135D" w:rsidRDefault="008E1781" w:rsidP="008514EC">
      <w:pPr>
        <w:pStyle w:val="Titre3"/>
        <w:rPr>
          <w:smallCaps/>
        </w:rPr>
      </w:pPr>
      <w:bookmarkStart w:id="389" w:name="_Toc527984535"/>
      <w:bookmarkStart w:id="390" w:name="_Toc532230105"/>
      <w:r w:rsidRPr="0059135D">
        <w:lastRenderedPageBreak/>
        <w:t>Barèmes d'indemnisation pour les pertes de revenus</w:t>
      </w:r>
      <w:bookmarkEnd w:id="389"/>
      <w:bookmarkEnd w:id="390"/>
    </w:p>
    <w:p w14:paraId="643B6CAF" w14:textId="77777777" w:rsidR="008E1781" w:rsidRPr="00B57E4E" w:rsidRDefault="008E1781" w:rsidP="00594150">
      <w:pPr>
        <w:pStyle w:val="ps"/>
      </w:pPr>
      <w:r w:rsidRPr="00B57E4E">
        <w:t xml:space="preserve">Pour la perte de revenus suite au déplacement d'un ménage ou d'une entreprise, la compensation sera évaluée sur la base du revenu antérieur et devra également couvrir la période de transition qui est la durée de perturbation (période durant laquelle la PAP pourra recouvrir ses revenus antérieurs). </w:t>
      </w:r>
    </w:p>
    <w:p w14:paraId="56C55628" w14:textId="77777777" w:rsidR="008E1781" w:rsidRPr="00B57E4E" w:rsidRDefault="008E1781" w:rsidP="00594150">
      <w:pPr>
        <w:pStyle w:val="ps"/>
        <w:rPr>
          <w:b/>
        </w:rPr>
      </w:pPr>
      <w:r w:rsidRPr="00B57E4E">
        <w:t>La durée et le montant de la perturbation seront définis d’un commun accord entre les PAPs et /ou sa représentation (syndicat, association, groupement, etc.)</w:t>
      </w:r>
      <w:r>
        <w:t>, le maître d’ouvrage et le consultant en charge de l’élaboration du PAR.</w:t>
      </w:r>
    </w:p>
    <w:p w14:paraId="6B871B8A" w14:textId="77777777" w:rsidR="008E1781" w:rsidRPr="0059135D" w:rsidRDefault="008E1781" w:rsidP="008514EC">
      <w:pPr>
        <w:pStyle w:val="Titre3"/>
        <w:rPr>
          <w:smallCaps/>
        </w:rPr>
      </w:pPr>
      <w:bookmarkStart w:id="391" w:name="_Toc527984536"/>
      <w:bookmarkStart w:id="392" w:name="_Toc532230106"/>
      <w:r w:rsidRPr="0059135D">
        <w:t>Barèmes d'indemnisation pour les pertes de biens communautaires/collectifs</w:t>
      </w:r>
      <w:bookmarkEnd w:id="391"/>
      <w:bookmarkEnd w:id="392"/>
    </w:p>
    <w:p w14:paraId="39386343" w14:textId="77777777" w:rsidR="008E1781" w:rsidRPr="00B57E4E" w:rsidRDefault="008E1781" w:rsidP="00594150">
      <w:pPr>
        <w:pStyle w:val="ps"/>
        <w:rPr>
          <w:b/>
        </w:rPr>
      </w:pPr>
      <w:r w:rsidRPr="00B57E4E">
        <w:t>L’évaluation des indemnisations sera calculée selon la superficie et le coût de remplacement. La qualité de reconstruction des bâtiments et équipements publics sera de même niveau ou supérieur à ceux expropriés dans la zone et pour les mêmes fonctions. Il n’existe pas de barèmes au niveau national pour ces pertes. La compensation se fait au coût de remplacement (c’est-à-dire la reconstruction).</w:t>
      </w:r>
    </w:p>
    <w:p w14:paraId="4344CAFF" w14:textId="77777777" w:rsidR="008E1781" w:rsidRPr="00B57E4E" w:rsidRDefault="008E1781" w:rsidP="00594150">
      <w:pPr>
        <w:pStyle w:val="ps"/>
        <w:rPr>
          <w:b/>
        </w:rPr>
      </w:pPr>
      <w:r w:rsidRPr="00B57E4E">
        <w:t xml:space="preserve">Pour le patrimoine culturel ou religieux (tombes fétiches, pierres sacrées), la compensation doit se faire au coût de « remplacement » dans un site identifié par les PAPs. À charge pour le maître d’œuvre de procéder au financement de l’opération de transfert et au dédommagement négocié. </w:t>
      </w:r>
    </w:p>
    <w:p w14:paraId="412C6151" w14:textId="77777777" w:rsidR="008E1781" w:rsidRPr="00B57E4E" w:rsidRDefault="008E1781" w:rsidP="00594150">
      <w:pPr>
        <w:pStyle w:val="ps"/>
        <w:rPr>
          <w:b/>
        </w:rPr>
      </w:pPr>
      <w:r w:rsidRPr="00B57E4E">
        <w:t>Les opérations d'indemnisation doivent s'appuyer sur une évaluation des coûts concernant le transfert des sites ou objets de culte sur la base d'un protocole d’entente avec les chefs coutumiers et religieux. Cette évaluation est effectuée en collaboration avec les populations pour estimer l'opération de désacralisation (offrandes de bétail, volaille, cola,...).</w:t>
      </w:r>
    </w:p>
    <w:p w14:paraId="5E9E419B" w14:textId="77777777" w:rsidR="008E1781" w:rsidRPr="00B57E4E" w:rsidRDefault="008E1781" w:rsidP="008514EC">
      <w:pPr>
        <w:pStyle w:val="Titre2"/>
      </w:pPr>
      <w:bookmarkStart w:id="393" w:name="_Toc527984537"/>
      <w:bookmarkStart w:id="394" w:name="_Toc532230107"/>
      <w:r w:rsidRPr="00B57E4E">
        <w:t xml:space="preserve">Procédure de paiement </w:t>
      </w:r>
      <w:r w:rsidRPr="008514EC">
        <w:t>des</w:t>
      </w:r>
      <w:r w:rsidRPr="00B57E4E">
        <w:t xml:space="preserve"> compensations aux ayants droits</w:t>
      </w:r>
      <w:bookmarkEnd w:id="393"/>
      <w:bookmarkEnd w:id="394"/>
    </w:p>
    <w:p w14:paraId="7847C7B3" w14:textId="77777777" w:rsidR="008E1781" w:rsidRDefault="008E1781" w:rsidP="00594150">
      <w:pPr>
        <w:pStyle w:val="ps"/>
      </w:pPr>
      <w:r w:rsidRPr="00B57E4E">
        <w:t>La procédure de compensation s’appuie sur les activités précises, allant de l’information,</w:t>
      </w:r>
      <w:r>
        <w:t xml:space="preserve"> </w:t>
      </w:r>
      <w:r w:rsidRPr="00B57E4E">
        <w:t xml:space="preserve">la concertation publique, la documentation des avoirs et biens, l’établissement de conventions de compensation, la mise </w:t>
      </w:r>
      <w:r>
        <w:t xml:space="preserve">en </w:t>
      </w:r>
      <w:r w:rsidRPr="00B57E4E">
        <w:t>œuvre des mesures compensatoires…,</w:t>
      </w:r>
      <w:r>
        <w:t xml:space="preserve"> </w:t>
      </w:r>
      <w:r w:rsidRPr="00B57E4E">
        <w:t>au paiement des compensations, avec</w:t>
      </w:r>
      <w:r>
        <w:t xml:space="preserve"> </w:t>
      </w:r>
      <w:r w:rsidRPr="00B57E4E">
        <w:t>les mesures de traçabilité y relatives.</w:t>
      </w:r>
    </w:p>
    <w:p w14:paraId="5D088E52" w14:textId="77777777" w:rsidR="008E1781" w:rsidRPr="0059135D" w:rsidRDefault="008E1781" w:rsidP="008514EC">
      <w:pPr>
        <w:pStyle w:val="Titre3"/>
      </w:pPr>
      <w:bookmarkStart w:id="395" w:name="_Toc527984538"/>
      <w:bookmarkStart w:id="396" w:name="_Toc532230108"/>
      <w:r w:rsidRPr="0059135D">
        <w:t>Information et concertation publique</w:t>
      </w:r>
      <w:bookmarkEnd w:id="395"/>
      <w:bookmarkEnd w:id="396"/>
    </w:p>
    <w:p w14:paraId="2C48BC8D" w14:textId="6FA0722B" w:rsidR="008E1781" w:rsidRPr="00B57E4E" w:rsidRDefault="008E1781" w:rsidP="00594150">
      <w:pPr>
        <w:pStyle w:val="ps"/>
        <w:rPr>
          <w:b/>
        </w:rPr>
      </w:pPr>
      <w:r w:rsidRPr="00B57E4E">
        <w:t xml:space="preserve">L’information du public constitue une préoccupation constante tout au long du processus de mise en œuvre des actions des projets et micro-projets éligibles au financement du </w:t>
      </w:r>
      <w:r w:rsidR="00EA10FB">
        <w:t>mécanisme</w:t>
      </w:r>
      <w:r w:rsidRPr="00B57E4E">
        <w:t xml:space="preserve"> REDD+. Certes, elle devra tout particulièrement être accentuée à l’étape de l’identification et de la planification des microprojets, mais davantage à l’étape de la compensation, afin de faciliter l’appropriation des projets par tous les acteurs du milieu bénéficiaire.</w:t>
      </w:r>
    </w:p>
    <w:p w14:paraId="7D76421D" w14:textId="77777777" w:rsidR="008E1781" w:rsidRPr="00B57E4E" w:rsidRDefault="008E1781" w:rsidP="00594150">
      <w:pPr>
        <w:pStyle w:val="ps"/>
        <w:rPr>
          <w:b/>
        </w:rPr>
      </w:pPr>
      <w:r w:rsidRPr="00B57E4E">
        <w:t>Le premier niveau d’acteurs chargé des informations est constitué par les porteurs des projets (SEP-REDD+ ou Unité de gestion des Projets et les Services déconcentrés et les autorités décentralisées (conseils régionaux et communes). Cette campagne d’information sera menée en utilisant tous les canaux accessibles aux populations des zones de projets concernés dans un processus de communication de proximité.</w:t>
      </w:r>
    </w:p>
    <w:p w14:paraId="3CD34B05" w14:textId="0170856C" w:rsidR="008E1781" w:rsidRPr="00B57E4E" w:rsidRDefault="008E1781" w:rsidP="00594150">
      <w:pPr>
        <w:pStyle w:val="ps"/>
        <w:rPr>
          <w:b/>
        </w:rPr>
      </w:pPr>
      <w:r w:rsidRPr="00B57E4E">
        <w:t>À l’étape de la compensation, une concertation sera régulièrement tenue entre les PAPs identifiées par l’enquête socio-économique de base et le groupe d’acteurs porteurs des projets, afin de définir de façon concertée, les modalités d’atténuation et de compensation. C’est aussi l’objectif visé par la partie nationale, à travers l’institution des enquêtes de commodo et incommodo et de l’acte de déclaration d’utilité publique, qui sont adressés aux personnes intéressées, qu’elles soient propriétaires ou pas, avant le démarrage du processus de déplacement des populations. De plus, la réglementation relative aux EIE en Côte d’Ivoire, impose l’organisation d’une consultation et d’une audience publique, pour tout projet ayant un impact significatif sur l’environnement biophysique et humain (cf. décret relatif aux EIE).</w:t>
      </w:r>
    </w:p>
    <w:p w14:paraId="10F1DBA8" w14:textId="77777777" w:rsidR="008E1781" w:rsidRPr="0059135D" w:rsidRDefault="008E1781" w:rsidP="008514EC">
      <w:pPr>
        <w:pStyle w:val="Titre3"/>
      </w:pPr>
      <w:bookmarkStart w:id="397" w:name="_Toc527984539"/>
      <w:bookmarkStart w:id="398" w:name="_Toc532230109"/>
      <w:r w:rsidRPr="008514EC">
        <w:lastRenderedPageBreak/>
        <w:t>Documentation</w:t>
      </w:r>
      <w:r w:rsidRPr="0059135D">
        <w:t xml:space="preserve"> des avoirs et des biens</w:t>
      </w:r>
      <w:bookmarkEnd w:id="397"/>
      <w:bookmarkEnd w:id="398"/>
    </w:p>
    <w:p w14:paraId="29847188" w14:textId="28A38937" w:rsidR="008E1781" w:rsidRPr="00B57E4E" w:rsidRDefault="008E1781" w:rsidP="00594150">
      <w:pPr>
        <w:pStyle w:val="ps"/>
        <w:rPr>
          <w:b/>
        </w:rPr>
      </w:pPr>
      <w:r w:rsidRPr="00B57E4E">
        <w:t>L'enquête socio-économique recueillera toutes les informations pertinentes, notamment l’identité et le nombre des PAP</w:t>
      </w:r>
      <w:r>
        <w:t>s</w:t>
      </w:r>
      <w:r w:rsidRPr="00B57E4E">
        <w:t xml:space="preserve">, ainsi que la nature et la quantité des biens </w:t>
      </w:r>
      <w:r>
        <w:t>impactés</w:t>
      </w:r>
      <w:r w:rsidRPr="00B57E4E">
        <w:t xml:space="preserve">. Pour chaque PAP, une fiche sera remplie pour fournir toutes les informations nécessaires pour déterminer ses biens </w:t>
      </w:r>
      <w:r>
        <w:t xml:space="preserve">impactés </w:t>
      </w:r>
      <w:r w:rsidRPr="00B57E4E">
        <w:t xml:space="preserve"> et son éligibilité. Cette enquête devra permettre d'octroyer une compensation adéquate.</w:t>
      </w:r>
    </w:p>
    <w:p w14:paraId="59043C68" w14:textId="77777777" w:rsidR="008E1781" w:rsidRPr="00B57E4E" w:rsidRDefault="008E1781" w:rsidP="00594150">
      <w:pPr>
        <w:pStyle w:val="ps"/>
        <w:rPr>
          <w:b/>
        </w:rPr>
      </w:pPr>
      <w:r w:rsidRPr="00B57E4E">
        <w:t>Une réflexion approfondie devra être menée sur le cadre approprié pour conduire les négociations (famille, village, individu) et sur les approches à adopter pour les compensations.</w:t>
      </w:r>
    </w:p>
    <w:p w14:paraId="128E3EFF" w14:textId="77777777" w:rsidR="008E1781" w:rsidRPr="0059135D" w:rsidRDefault="008E1781" w:rsidP="008514EC">
      <w:pPr>
        <w:pStyle w:val="Titre3"/>
      </w:pPr>
      <w:bookmarkStart w:id="399" w:name="_Toc527984540"/>
      <w:bookmarkStart w:id="400" w:name="_Toc532230110"/>
      <w:r w:rsidRPr="0059135D">
        <w:t>Convention pour la compensation</w:t>
      </w:r>
      <w:bookmarkEnd w:id="399"/>
      <w:bookmarkEnd w:id="400"/>
    </w:p>
    <w:p w14:paraId="76136E9C" w14:textId="77777777" w:rsidR="008E1781" w:rsidRPr="00B57E4E" w:rsidRDefault="008E1781" w:rsidP="00594150">
      <w:pPr>
        <w:pStyle w:val="ps"/>
        <w:rPr>
          <w:b/>
        </w:rPr>
      </w:pPr>
      <w:r w:rsidRPr="00B57E4E">
        <w:t>Les types de compensation convenus de façon concertée et consensuelle devront être clairement consignés dans un procès-verbal de négociation et de compensation, signé par la PAP d’une part, et par les représentants des acteurs du niveau institutionnel (</w:t>
      </w:r>
      <w:r>
        <w:t>Préfet ou Sous-Préfet</w:t>
      </w:r>
      <w:r w:rsidRPr="00B57E4E">
        <w:t xml:space="preserve"> et Unité de gestion du Projet) d’autre part.</w:t>
      </w:r>
    </w:p>
    <w:p w14:paraId="62875CCB" w14:textId="77777777" w:rsidR="008E1781" w:rsidRPr="0059135D" w:rsidRDefault="008E1781" w:rsidP="008514EC">
      <w:pPr>
        <w:pStyle w:val="Titre3"/>
      </w:pPr>
      <w:bookmarkStart w:id="401" w:name="_Toc527984541"/>
      <w:bookmarkStart w:id="402" w:name="_Toc532230111"/>
      <w:r w:rsidRPr="0059135D">
        <w:t>Exécution de la compensation</w:t>
      </w:r>
      <w:bookmarkEnd w:id="401"/>
      <w:bookmarkEnd w:id="402"/>
    </w:p>
    <w:p w14:paraId="7DFFB6FA" w14:textId="77777777" w:rsidR="008E1781" w:rsidRPr="00B57E4E" w:rsidRDefault="008E1781" w:rsidP="00594150">
      <w:pPr>
        <w:pStyle w:val="ps"/>
        <w:rPr>
          <w:b/>
        </w:rPr>
      </w:pPr>
      <w:r w:rsidRPr="00B57E4E">
        <w:t xml:space="preserve">Tout règlement de compensation (en espèce et/ou en nature) y relatif se fera en présence de la PAP et </w:t>
      </w:r>
      <w:r>
        <w:t>d’une autorité administrative ou son représentant.</w:t>
      </w:r>
      <w:r w:rsidRPr="00B57E4E">
        <w:t xml:space="preserve"> Le paiement en espèce, ou la compensation en nature effective de la compensation, s’accompagnera d’une décharge ou d’un accusé de réception dûment signé par la PAP et par un représentant du chef ou des responsables du village. </w:t>
      </w:r>
    </w:p>
    <w:p w14:paraId="561B8FDA" w14:textId="77777777" w:rsidR="008E1781" w:rsidRPr="00B57E4E" w:rsidRDefault="008E1781" w:rsidP="008514EC">
      <w:pPr>
        <w:pStyle w:val="Titre2"/>
      </w:pPr>
      <w:bookmarkStart w:id="403" w:name="_Toc527984542"/>
      <w:bookmarkStart w:id="404" w:name="_Toc532230112"/>
      <w:r>
        <w:t xml:space="preserve">Mécanisme de </w:t>
      </w:r>
      <w:r w:rsidRPr="008514EC">
        <w:t>gestion</w:t>
      </w:r>
      <w:r w:rsidRPr="00B57E4E">
        <w:t xml:space="preserve"> de</w:t>
      </w:r>
      <w:r>
        <w:t>s</w:t>
      </w:r>
      <w:r w:rsidRPr="00B57E4E">
        <w:t xml:space="preserve"> litiges et plaintes</w:t>
      </w:r>
      <w:bookmarkEnd w:id="403"/>
      <w:bookmarkEnd w:id="404"/>
    </w:p>
    <w:p w14:paraId="7A6A81EC" w14:textId="77777777" w:rsidR="008E1781" w:rsidRDefault="008E1781" w:rsidP="00594150">
      <w:pPr>
        <w:pStyle w:val="ps"/>
      </w:pPr>
      <w:r w:rsidRPr="00FF3DFC">
        <w:t>Dans le cadre du mécanisme REDD+, la problématique des plaintes et litiges qui pourraient survenir a été adressée à travers une ét</w:t>
      </w:r>
      <w:r>
        <w:t>u</w:t>
      </w:r>
      <w:r w:rsidRPr="00FF3DFC">
        <w:t>de ayant abouti à l’élaboration d’un rapport sur le mécanisme de résolutions des plaintes</w:t>
      </w:r>
      <w:r>
        <w:t xml:space="preserve"> (rapport MPR)</w:t>
      </w:r>
      <w:r w:rsidRPr="00FF3DFC">
        <w:t>.</w:t>
      </w:r>
      <w:r>
        <w:t xml:space="preserve"> Le présent mécanisme trouve sa substance dans les propositions faites dans le cadre de ce rapport qui présente le circuit de la plainte ainsi que suit :</w:t>
      </w:r>
    </w:p>
    <w:p w14:paraId="26110AA9" w14:textId="77777777" w:rsidR="008E1781" w:rsidRPr="006B5F30" w:rsidRDefault="008E1781" w:rsidP="008E1781">
      <w:pPr>
        <w:pStyle w:val="Lgende"/>
        <w:keepNext/>
        <w:keepLines/>
      </w:pPr>
      <w:bookmarkStart w:id="405" w:name="_Toc527984577"/>
      <w:bookmarkStart w:id="406" w:name="_Toc532230146"/>
      <w:r>
        <w:t xml:space="preserve">Figure </w:t>
      </w:r>
      <w:r>
        <w:rPr>
          <w:noProof/>
        </w:rPr>
        <w:fldChar w:fldCharType="begin"/>
      </w:r>
      <w:r>
        <w:rPr>
          <w:noProof/>
        </w:rPr>
        <w:instrText xml:space="preserve"> SEQ Figure \* ARABIC </w:instrText>
      </w:r>
      <w:r>
        <w:rPr>
          <w:noProof/>
        </w:rPr>
        <w:fldChar w:fldCharType="separate"/>
      </w:r>
      <w:r w:rsidR="00B776BB">
        <w:rPr>
          <w:noProof/>
        </w:rPr>
        <w:t>5</w:t>
      </w:r>
      <w:r>
        <w:rPr>
          <w:noProof/>
        </w:rPr>
        <w:fldChar w:fldCharType="end"/>
      </w:r>
      <w:r w:rsidRPr="006B5F30">
        <w:rPr>
          <w:rStyle w:val="LgendeCar"/>
          <w:rFonts w:eastAsiaTheme="minorHAnsi"/>
          <w:i/>
          <w:iCs/>
        </w:rPr>
        <w:t> : Circuit de gestion d’une plainte à travers le mécanisme de MRP</w:t>
      </w:r>
      <w:bookmarkEnd w:id="405"/>
      <w:bookmarkEnd w:id="406"/>
      <w:r w:rsidRPr="006B5F30">
        <w:t xml:space="preserve"> </w:t>
      </w:r>
    </w:p>
    <w:p w14:paraId="76D2B648" w14:textId="77777777" w:rsidR="008E1781" w:rsidRPr="00CC7010" w:rsidRDefault="008E1781" w:rsidP="008E1781">
      <w:pPr>
        <w:pStyle w:val="ps"/>
        <w:keepNext/>
      </w:pPr>
      <w:r w:rsidRPr="00FF3DFC">
        <w:rPr>
          <w:noProof/>
        </w:rPr>
        <w:drawing>
          <wp:inline distT="0" distB="0" distL="0" distR="0" wp14:anchorId="7904C733" wp14:editId="475AF426">
            <wp:extent cx="5594589" cy="3464653"/>
            <wp:effectExtent l="19050" t="0" r="6111"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 cstate="print"/>
                    <a:srcRect l="2553" b="6724"/>
                    <a:stretch>
                      <a:fillRect/>
                    </a:stretch>
                  </pic:blipFill>
                  <pic:spPr bwMode="auto">
                    <a:xfrm>
                      <a:off x="0" y="0"/>
                      <a:ext cx="5596588" cy="3465891"/>
                    </a:xfrm>
                    <a:prstGeom prst="rect">
                      <a:avLst/>
                    </a:prstGeom>
                    <a:noFill/>
                    <a:ln w="9525">
                      <a:noFill/>
                      <a:miter lim="800000"/>
                      <a:headEnd/>
                      <a:tailEnd/>
                    </a:ln>
                  </pic:spPr>
                </pic:pic>
              </a:graphicData>
            </a:graphic>
          </wp:inline>
        </w:drawing>
      </w:r>
    </w:p>
    <w:p w14:paraId="0CA7CD8A" w14:textId="77777777" w:rsidR="008E1781" w:rsidRPr="00FF3DFC" w:rsidRDefault="008E1781" w:rsidP="008E1781">
      <w:pPr>
        <w:keepNext/>
        <w:keepLines/>
        <w:spacing w:line="276" w:lineRule="auto"/>
        <w:jc w:val="center"/>
        <w:rPr>
          <w:b w:val="0"/>
          <w:i/>
          <w:sz w:val="16"/>
          <w:szCs w:val="16"/>
        </w:rPr>
      </w:pPr>
      <w:r w:rsidRPr="00FF3DFC">
        <w:rPr>
          <w:b w:val="0"/>
          <w:i/>
          <w:sz w:val="16"/>
          <w:szCs w:val="16"/>
        </w:rPr>
        <w:t>Source, Rapport MRP, REDD+, Août 2016</w:t>
      </w:r>
    </w:p>
    <w:p w14:paraId="1C84D178" w14:textId="77777777" w:rsidR="008E1781" w:rsidRDefault="008E1781" w:rsidP="008E1781">
      <w:pPr>
        <w:spacing w:line="276" w:lineRule="auto"/>
        <w:jc w:val="both"/>
        <w:rPr>
          <w:b w:val="0"/>
        </w:rPr>
      </w:pPr>
    </w:p>
    <w:p w14:paraId="1BC527E9" w14:textId="77777777" w:rsidR="008E1781" w:rsidRPr="00B57E4E" w:rsidRDefault="008E1781" w:rsidP="008514EC">
      <w:pPr>
        <w:pStyle w:val="Titre3"/>
      </w:pPr>
      <w:bookmarkStart w:id="407" w:name="_Toc527984543"/>
      <w:bookmarkStart w:id="408" w:name="_Toc532230113"/>
      <w:r>
        <w:lastRenderedPageBreak/>
        <w:t>Type de plaintes et litiges probables</w:t>
      </w:r>
      <w:bookmarkEnd w:id="407"/>
      <w:bookmarkEnd w:id="408"/>
    </w:p>
    <w:p w14:paraId="7598E909" w14:textId="77777777" w:rsidR="008E1781" w:rsidRPr="00B57E4E" w:rsidRDefault="008E1781" w:rsidP="00594150">
      <w:pPr>
        <w:pStyle w:val="ps"/>
      </w:pPr>
      <w:r>
        <w:t>D’entre les plaintes ou litiges susceptibles de survenir évoqués dans le rapport cité ci-dessus, ceux en relation avec la réinstallation involontaire peuvent porter sur les points</w:t>
      </w:r>
      <w:r w:rsidRPr="00B57E4E">
        <w:t xml:space="preserve"> suivants : </w:t>
      </w:r>
    </w:p>
    <w:p w14:paraId="063104D8" w14:textId="77777777" w:rsidR="008E1781" w:rsidRDefault="008E1781" w:rsidP="008514EC">
      <w:pPr>
        <w:pStyle w:val="ea"/>
      </w:pPr>
      <w:r w:rsidRPr="00B57E4E">
        <w:t xml:space="preserve">erreurs dans l'identification des PAPs et l'évaluation des biens ; </w:t>
      </w:r>
    </w:p>
    <w:p w14:paraId="21938EA3" w14:textId="77777777" w:rsidR="008E1781" w:rsidRDefault="008E1781" w:rsidP="008514EC">
      <w:pPr>
        <w:pStyle w:val="ea"/>
      </w:pPr>
      <w:r w:rsidRPr="00B57E4E">
        <w:t xml:space="preserve">désaccord sur des limites de parcelles ; </w:t>
      </w:r>
    </w:p>
    <w:p w14:paraId="34D3D796" w14:textId="77777777" w:rsidR="008E1781" w:rsidRDefault="008E1781" w:rsidP="008514EC">
      <w:pPr>
        <w:pStyle w:val="ea"/>
      </w:pPr>
      <w:r w:rsidRPr="00B57E4E">
        <w:t xml:space="preserve">conflit sur la propriété d'un bien ; </w:t>
      </w:r>
    </w:p>
    <w:p w14:paraId="3E025D33" w14:textId="77777777" w:rsidR="008E1781" w:rsidRDefault="008E1781" w:rsidP="008514EC">
      <w:pPr>
        <w:pStyle w:val="ea"/>
      </w:pPr>
      <w:r w:rsidRPr="00B57E4E">
        <w:t xml:space="preserve">désaccord sur l'évaluation d'une parcelle ou d'un autre bien ; </w:t>
      </w:r>
    </w:p>
    <w:p w14:paraId="7BBE40D8" w14:textId="77777777" w:rsidR="008E1781" w:rsidRDefault="008E1781" w:rsidP="008514EC">
      <w:pPr>
        <w:pStyle w:val="ea"/>
      </w:pPr>
      <w:r w:rsidRPr="00B57E4E">
        <w:t xml:space="preserve">successions, divorces, et autres problèmes familiaux, ayant pour résultat des conflits entre héritiers ou membres d'une même famille, sur la propriété, ou sur les parts, d'un bien donné ; </w:t>
      </w:r>
    </w:p>
    <w:p w14:paraId="4CCA9E12" w14:textId="77777777" w:rsidR="008E1781" w:rsidRDefault="008E1781" w:rsidP="008514EC">
      <w:pPr>
        <w:pStyle w:val="ea"/>
      </w:pPr>
      <w:r w:rsidRPr="00B57E4E">
        <w:t xml:space="preserve">désaccord sur les mesures de réinstallation (emplacement du site de réinstallation) ; </w:t>
      </w:r>
    </w:p>
    <w:p w14:paraId="141EFF45" w14:textId="77777777" w:rsidR="008E1781" w:rsidRDefault="008E1781" w:rsidP="008514EC">
      <w:pPr>
        <w:pStyle w:val="ea"/>
      </w:pPr>
      <w:r w:rsidRPr="00B57E4E">
        <w:t xml:space="preserve">type d'habitat proposé ; </w:t>
      </w:r>
    </w:p>
    <w:p w14:paraId="0433AEAC" w14:textId="77777777" w:rsidR="008E1781" w:rsidRDefault="008E1781" w:rsidP="008514EC">
      <w:pPr>
        <w:pStyle w:val="ea"/>
      </w:pPr>
      <w:r w:rsidRPr="00B57E4E">
        <w:t xml:space="preserve">caractéristiques de la parcelle de réinstallation, etc. ; </w:t>
      </w:r>
    </w:p>
    <w:p w14:paraId="4DC09D3A" w14:textId="77777777" w:rsidR="008E1781" w:rsidRDefault="008E1781" w:rsidP="008514EC">
      <w:pPr>
        <w:pStyle w:val="ea"/>
      </w:pPr>
      <w:r w:rsidRPr="00B57E4E">
        <w:t>conflit sur la propriété d'une activité artisanale/commerciale (propriétaire du fonds et exploitant différents, donc conflits sur le partage de l'indemnisation).</w:t>
      </w:r>
    </w:p>
    <w:p w14:paraId="522F6118" w14:textId="77777777" w:rsidR="008E1781" w:rsidRPr="00B57E4E" w:rsidRDefault="008E1781" w:rsidP="008514EC">
      <w:pPr>
        <w:pStyle w:val="Titre3"/>
      </w:pPr>
      <w:bookmarkStart w:id="409" w:name="_Toc527984544"/>
      <w:bookmarkStart w:id="410" w:name="_Toc532230114"/>
      <w:r>
        <w:t>Mécanisme de résolution</w:t>
      </w:r>
      <w:bookmarkEnd w:id="409"/>
      <w:bookmarkEnd w:id="410"/>
    </w:p>
    <w:p w14:paraId="7EACBA1F" w14:textId="77777777" w:rsidR="008E1781" w:rsidRDefault="008E1781" w:rsidP="008E1781">
      <w:pPr>
        <w:pStyle w:val="T1"/>
      </w:pPr>
      <w:r>
        <w:t>Dispositif de résolution</w:t>
      </w:r>
    </w:p>
    <w:p w14:paraId="436D2063" w14:textId="77777777" w:rsidR="008E1781" w:rsidRDefault="008E1781" w:rsidP="00594150">
      <w:pPr>
        <w:pStyle w:val="ps"/>
      </w:pPr>
      <w:r w:rsidRPr="00B57E4E">
        <w:t>Le</w:t>
      </w:r>
      <w:r>
        <w:t xml:space="preserve"> mécanisme de résolution préconisé fait appel à un dispositif qui implique des organes </w:t>
      </w:r>
      <w:r w:rsidRPr="00CC7010">
        <w:t>sous la forme  pyramidale qui part de l’unité de base constituée par le village à un sommet qui est le niveau national</w:t>
      </w:r>
      <w:r>
        <w:t xml:space="preserve">. En effet, les différents organes en lien hiérarchique où le niveau supérieur constitue l’étape de recours </w:t>
      </w:r>
      <w:r w:rsidRPr="00E127D5">
        <w:t>des décisions rendues par l’instance immédiatement inferieure</w:t>
      </w:r>
      <w:r>
        <w:t xml:space="preserve"> interviennent dans la résolution des plaintes et litiges. Ces organes qui s’organisent en six (6) différents niveaux sont les suivants</w:t>
      </w:r>
      <w:r w:rsidRPr="00CC7010">
        <w:t> :</w:t>
      </w:r>
    </w:p>
    <w:p w14:paraId="4C8049CF" w14:textId="77777777" w:rsidR="008E1781" w:rsidRDefault="008E1781" w:rsidP="008514EC">
      <w:pPr>
        <w:pStyle w:val="ea"/>
      </w:pPr>
      <w:r w:rsidRPr="00EA63DA">
        <w:t xml:space="preserve">Niveau 1 : il s’agit des  Comités villageois de gestion des plaintes présidés par les Chefs de village. </w:t>
      </w:r>
    </w:p>
    <w:p w14:paraId="709C6DDA" w14:textId="77777777" w:rsidR="008E1781" w:rsidRDefault="008E1781" w:rsidP="008514EC">
      <w:pPr>
        <w:pStyle w:val="ea"/>
      </w:pPr>
      <w:r w:rsidRPr="00EA63DA">
        <w:t>Niveau 2 : les Comités Traditionnels de gestion des installés dans les Cantons, tribus ou royaumes où se déroulent des activités de REDD+ présidés selon le cas, par le Chef de Canton, le Chef de tribu ou le Roi.</w:t>
      </w:r>
    </w:p>
    <w:p w14:paraId="3C2F345D" w14:textId="77777777" w:rsidR="008E1781" w:rsidRDefault="008E1781" w:rsidP="008514EC">
      <w:pPr>
        <w:pStyle w:val="ea"/>
      </w:pPr>
      <w:r w:rsidRPr="00EA63DA">
        <w:t>Niveau 3 : les Comités Sous-préfectoraux de gestion des plaintes présidés par les Sous-préfets et comprennent l’ensemble des acteurs locaux qui interviennent dans la gestion des ressources naturelles.</w:t>
      </w:r>
    </w:p>
    <w:p w14:paraId="79F8AA79" w14:textId="77777777" w:rsidR="008E1781" w:rsidRDefault="008E1781" w:rsidP="008514EC">
      <w:pPr>
        <w:pStyle w:val="ea"/>
      </w:pPr>
      <w:r w:rsidRPr="00EA63DA">
        <w:t>Niveau 4 : Les Comités Départementaux de gestion des plaintes installés au Chef-lieu de département</w:t>
      </w:r>
    </w:p>
    <w:p w14:paraId="53B0EA3A" w14:textId="77777777" w:rsidR="008E1781" w:rsidRDefault="008E1781" w:rsidP="008514EC">
      <w:pPr>
        <w:pStyle w:val="ea"/>
      </w:pPr>
      <w:r w:rsidRPr="00EA63DA">
        <w:t>Niveau 5 : les Comités Régionaux de gestion des plaintes installés au Chef-lieu de Région</w:t>
      </w:r>
    </w:p>
    <w:p w14:paraId="4516A017" w14:textId="77777777" w:rsidR="008E1781" w:rsidRDefault="008E1781" w:rsidP="008514EC">
      <w:pPr>
        <w:pStyle w:val="ea"/>
      </w:pPr>
      <w:r w:rsidRPr="00EA63DA">
        <w:t>Niveau 6 : le Comité national de pilotage  REDD+, qui est l’instance suprême présidé par le Premier Ministre composé de tous les ministères et structures techniques intervenant dans le domaine de l’environnement et de la gouvernance forestière.</w:t>
      </w:r>
    </w:p>
    <w:p w14:paraId="7CCC20C5" w14:textId="77777777" w:rsidR="008514EC" w:rsidRDefault="008514EC" w:rsidP="008E1781">
      <w:pPr>
        <w:pStyle w:val="T1"/>
      </w:pPr>
      <w:r>
        <w:br w:type="page"/>
      </w:r>
    </w:p>
    <w:p w14:paraId="10087736" w14:textId="2D039086" w:rsidR="008E1781" w:rsidRDefault="008E1781" w:rsidP="008E1781">
      <w:pPr>
        <w:pStyle w:val="T1"/>
      </w:pPr>
      <w:r>
        <w:lastRenderedPageBreak/>
        <w:t>Mode opératoire</w:t>
      </w:r>
    </w:p>
    <w:p w14:paraId="2FD218D4" w14:textId="77777777" w:rsidR="008E1781" w:rsidRPr="00EA63DA" w:rsidRDefault="008E1781" w:rsidP="00594150">
      <w:pPr>
        <w:pStyle w:val="ps"/>
      </w:pPr>
      <w:r w:rsidRPr="00CC7010">
        <w:t>Le mode opératoire</w:t>
      </w:r>
      <w:r>
        <w:t xml:space="preserve"> proposé pour </w:t>
      </w:r>
      <w:r w:rsidRPr="00EA63DA">
        <w:t xml:space="preserve">résoudre les litiges et plaintes potentiels en raison </w:t>
      </w:r>
      <w:r>
        <w:t xml:space="preserve">des impacts négatifs sur les biens </w:t>
      </w:r>
      <w:r w:rsidRPr="00EA63DA">
        <w:t>dans le cadre de la réinstallation involontaire consiste à :</w:t>
      </w:r>
    </w:p>
    <w:p w14:paraId="2A0F3810" w14:textId="446DA31B" w:rsidR="008E1781" w:rsidRDefault="008E1781" w:rsidP="008514EC">
      <w:pPr>
        <w:pStyle w:val="ea"/>
      </w:pPr>
      <w:r w:rsidRPr="00EA63DA">
        <w:t>(i)</w:t>
      </w:r>
      <w:r w:rsidRPr="00EA63DA">
        <w:rPr>
          <w:spacing w:val="1"/>
        </w:rPr>
        <w:t xml:space="preserve"> </w:t>
      </w:r>
      <w:r w:rsidRPr="00EA63DA">
        <w:t>d</w:t>
      </w:r>
      <w:r w:rsidRPr="00EA63DA">
        <w:rPr>
          <w:spacing w:val="-1"/>
        </w:rPr>
        <w:t>é</w:t>
      </w:r>
      <w:r w:rsidRPr="00EA63DA">
        <w:t>pos</w:t>
      </w:r>
      <w:r w:rsidRPr="00EA63DA">
        <w:rPr>
          <w:spacing w:val="-1"/>
        </w:rPr>
        <w:t>e</w:t>
      </w:r>
      <w:r w:rsidRPr="00EA63DA">
        <w:t>r</w:t>
      </w:r>
      <w:r w:rsidRPr="00EA63DA">
        <w:rPr>
          <w:spacing w:val="1"/>
        </w:rPr>
        <w:t xml:space="preserve"> </w:t>
      </w:r>
      <w:r w:rsidRPr="00EA63DA">
        <w:t>une</w:t>
      </w:r>
      <w:r w:rsidRPr="00EA63DA">
        <w:rPr>
          <w:spacing w:val="1"/>
        </w:rPr>
        <w:t xml:space="preserve"> r</w:t>
      </w:r>
      <w:r w:rsidRPr="00EA63DA">
        <w:rPr>
          <w:spacing w:val="-1"/>
        </w:rPr>
        <w:t>e</w:t>
      </w:r>
      <w:r w:rsidRPr="00EA63DA">
        <w:t>qu</w:t>
      </w:r>
      <w:r w:rsidRPr="00EA63DA">
        <w:rPr>
          <w:spacing w:val="-1"/>
        </w:rPr>
        <w:t>ê</w:t>
      </w:r>
      <w:r w:rsidRPr="00EA63DA">
        <w:t>te</w:t>
      </w:r>
      <w:r w:rsidRPr="00EA63DA">
        <w:rPr>
          <w:spacing w:val="1"/>
        </w:rPr>
        <w:t xml:space="preserve"> a</w:t>
      </w:r>
      <w:r w:rsidRPr="00EA63DA">
        <w:t>upr</w:t>
      </w:r>
      <w:r w:rsidRPr="00EA63DA">
        <w:rPr>
          <w:spacing w:val="-2"/>
        </w:rPr>
        <w:t>è</w:t>
      </w:r>
      <w:r w:rsidRPr="00EA63DA">
        <w:t>s</w:t>
      </w:r>
      <w:r w:rsidRPr="00EA63DA">
        <w:rPr>
          <w:spacing w:val="2"/>
        </w:rPr>
        <w:t xml:space="preserve"> </w:t>
      </w:r>
      <w:r w:rsidRPr="00EA63DA">
        <w:t>du</w:t>
      </w:r>
      <w:r w:rsidRPr="00EA63DA">
        <w:rPr>
          <w:spacing w:val="2"/>
        </w:rPr>
        <w:t xml:space="preserve"> </w:t>
      </w:r>
      <w:r w:rsidRPr="00EA63DA">
        <w:t>Comité villageois de gestion des plaintes qui</w:t>
      </w:r>
      <w:r w:rsidRPr="00EA63DA">
        <w:rPr>
          <w:spacing w:val="2"/>
        </w:rPr>
        <w:t xml:space="preserve"> </w:t>
      </w:r>
      <w:r w:rsidRPr="00EA63DA">
        <w:t>l’</w:t>
      </w:r>
      <w:r w:rsidRPr="00EA63DA">
        <w:rPr>
          <w:spacing w:val="-1"/>
        </w:rPr>
        <w:t>e</w:t>
      </w:r>
      <w:r w:rsidRPr="00EA63DA">
        <w:rPr>
          <w:spacing w:val="2"/>
        </w:rPr>
        <w:t>x</w:t>
      </w:r>
      <w:r w:rsidRPr="00EA63DA">
        <w:rPr>
          <w:spacing w:val="-1"/>
        </w:rPr>
        <w:t>a</w:t>
      </w:r>
      <w:r w:rsidRPr="00EA63DA">
        <w:t>m</w:t>
      </w:r>
      <w:r w:rsidRPr="00EA63DA">
        <w:rPr>
          <w:spacing w:val="1"/>
        </w:rPr>
        <w:t>i</w:t>
      </w:r>
      <w:r w:rsidRPr="00EA63DA">
        <w:t>n</w:t>
      </w:r>
      <w:r w:rsidRPr="00EA63DA">
        <w:rPr>
          <w:spacing w:val="-1"/>
        </w:rPr>
        <w:t>e</w:t>
      </w:r>
      <w:r w:rsidRPr="00EA63DA">
        <w:t xml:space="preserve">ra </w:t>
      </w:r>
      <w:r w:rsidRPr="00EA63DA">
        <w:rPr>
          <w:spacing w:val="-1"/>
        </w:rPr>
        <w:t>e</w:t>
      </w:r>
      <w:r w:rsidRPr="00EA63DA">
        <w:t>n</w:t>
      </w:r>
      <w:r w:rsidRPr="00EA63DA">
        <w:rPr>
          <w:spacing w:val="3"/>
        </w:rPr>
        <w:t xml:space="preserve"> </w:t>
      </w:r>
      <w:r w:rsidRPr="00EA63DA">
        <w:t>pr</w:t>
      </w:r>
      <w:r w:rsidRPr="00EA63DA">
        <w:rPr>
          <w:spacing w:val="-2"/>
        </w:rPr>
        <w:t>e</w:t>
      </w:r>
      <w:r w:rsidRPr="00EA63DA">
        <w:t>m</w:t>
      </w:r>
      <w:r w:rsidRPr="00EA63DA">
        <w:rPr>
          <w:spacing w:val="1"/>
        </w:rPr>
        <w:t>ie</w:t>
      </w:r>
      <w:r w:rsidRPr="00EA63DA">
        <w:t>r r</w:t>
      </w:r>
      <w:r w:rsidRPr="00EA63DA">
        <w:rPr>
          <w:spacing w:val="-2"/>
        </w:rPr>
        <w:t>e</w:t>
      </w:r>
      <w:r w:rsidRPr="00EA63DA">
        <w:t>ssort</w:t>
      </w:r>
    </w:p>
    <w:p w14:paraId="24E67663" w14:textId="77777777" w:rsidR="008E1781" w:rsidRDefault="008E1781" w:rsidP="008514EC">
      <w:pPr>
        <w:pStyle w:val="ea"/>
      </w:pPr>
      <w:r w:rsidRPr="00FF3DFC">
        <w:t>(ii) si le</w:t>
      </w:r>
      <w:r w:rsidRPr="00FF3DFC">
        <w:rPr>
          <w:spacing w:val="-1"/>
        </w:rPr>
        <w:t xml:space="preserve"> </w:t>
      </w:r>
      <w:r w:rsidRPr="00FF3DFC">
        <w:t>r</w:t>
      </w:r>
      <w:r w:rsidRPr="00FF3DFC">
        <w:rPr>
          <w:spacing w:val="-2"/>
        </w:rPr>
        <w:t>e</w:t>
      </w:r>
      <w:r w:rsidRPr="00FF3DFC">
        <w:t>qu</w:t>
      </w:r>
      <w:r w:rsidRPr="00FF3DFC">
        <w:rPr>
          <w:spacing w:val="-1"/>
        </w:rPr>
        <w:t>é</w:t>
      </w:r>
      <w:r w:rsidRPr="00FF3DFC">
        <w:rPr>
          <w:spacing w:val="1"/>
        </w:rPr>
        <w:t>r</w:t>
      </w:r>
      <w:r w:rsidRPr="00FF3DFC">
        <w:rPr>
          <w:spacing w:val="-1"/>
        </w:rPr>
        <w:t>a</w:t>
      </w:r>
      <w:r w:rsidRPr="00FF3DFC">
        <w:t>nt n’</w:t>
      </w:r>
      <w:r w:rsidRPr="00FF3DFC">
        <w:rPr>
          <w:spacing w:val="-1"/>
        </w:rPr>
        <w:t>e</w:t>
      </w:r>
      <w:r w:rsidRPr="00FF3DFC">
        <w:t xml:space="preserve">st </w:t>
      </w:r>
      <w:r w:rsidRPr="00FF3DFC">
        <w:rPr>
          <w:spacing w:val="3"/>
        </w:rPr>
        <w:t>p</w:t>
      </w:r>
      <w:r w:rsidRPr="00FF3DFC">
        <w:rPr>
          <w:spacing w:val="-1"/>
        </w:rPr>
        <w:t>a</w:t>
      </w:r>
      <w:r w:rsidRPr="00FF3DFC">
        <w:t>s satisf</w:t>
      </w:r>
      <w:r w:rsidRPr="00FF3DFC">
        <w:rPr>
          <w:spacing w:val="-2"/>
        </w:rPr>
        <w:t>a</w:t>
      </w:r>
      <w:r w:rsidRPr="00FF3DFC">
        <w:t>i</w:t>
      </w:r>
      <w:r w:rsidRPr="00FF3DFC">
        <w:rPr>
          <w:spacing w:val="1"/>
        </w:rPr>
        <w:t>t</w:t>
      </w:r>
      <w:r w:rsidRPr="00FF3DFC">
        <w:t>, il</w:t>
      </w:r>
      <w:r w:rsidRPr="00FF3DFC">
        <w:rPr>
          <w:spacing w:val="1"/>
        </w:rPr>
        <w:t xml:space="preserve"> </w:t>
      </w:r>
      <w:r w:rsidRPr="00FF3DFC">
        <w:t>p</w:t>
      </w:r>
      <w:r w:rsidRPr="00FF3DFC">
        <w:rPr>
          <w:spacing w:val="-1"/>
        </w:rPr>
        <w:t>e</w:t>
      </w:r>
      <w:r w:rsidRPr="00FF3DFC">
        <w:t xml:space="preserve">ut demander un recours </w:t>
      </w:r>
      <w:r w:rsidRPr="00FF3DFC">
        <w:rPr>
          <w:spacing w:val="-1"/>
        </w:rPr>
        <w:t>a</w:t>
      </w:r>
      <w:r w:rsidRPr="00FF3DFC">
        <w:t>upr</w:t>
      </w:r>
      <w:r w:rsidRPr="00FF3DFC">
        <w:rPr>
          <w:spacing w:val="-2"/>
        </w:rPr>
        <w:t>è</w:t>
      </w:r>
      <w:r w:rsidRPr="00FF3DFC">
        <w:t>s de l’instance du niveau supérieur et en dernier recours au tribun</w:t>
      </w:r>
      <w:r w:rsidRPr="00FF3DFC">
        <w:rPr>
          <w:spacing w:val="-1"/>
        </w:rPr>
        <w:t>a</w:t>
      </w:r>
      <w:r w:rsidRPr="00FF3DFC">
        <w:t>l</w:t>
      </w:r>
      <w:r w:rsidRPr="00FF3DFC">
        <w:rPr>
          <w:spacing w:val="3"/>
        </w:rPr>
        <w:t xml:space="preserve"> </w:t>
      </w:r>
      <w:r w:rsidRPr="00FF3DFC">
        <w:rPr>
          <w:spacing w:val="-1"/>
        </w:rPr>
        <w:t>c</w:t>
      </w:r>
      <w:r w:rsidRPr="00FF3DFC">
        <w:t>ompét</w:t>
      </w:r>
      <w:r w:rsidRPr="00FF3DFC">
        <w:rPr>
          <w:spacing w:val="-1"/>
        </w:rPr>
        <w:t>e</w:t>
      </w:r>
      <w:r w:rsidRPr="00FF3DFC">
        <w:t>nt.</w:t>
      </w:r>
    </w:p>
    <w:p w14:paraId="38586CC3" w14:textId="77777777" w:rsidR="008E1781" w:rsidRDefault="008E1781" w:rsidP="008514EC">
      <w:pPr>
        <w:pStyle w:val="ps"/>
      </w:pPr>
      <w:r w:rsidRPr="00FF3DFC">
        <w:t>Les voies de recours pour règlement à l’amiable</w:t>
      </w:r>
      <w:r>
        <w:t xml:space="preserve"> </w:t>
      </w:r>
      <w:r w:rsidRPr="00FF3DFC">
        <w:t>est à encourager et à soutenir très fortement.</w:t>
      </w:r>
    </w:p>
    <w:p w14:paraId="3351428B" w14:textId="77777777" w:rsidR="008E1781" w:rsidRDefault="008E1781" w:rsidP="008514EC">
      <w:pPr>
        <w:pStyle w:val="Titre3"/>
      </w:pPr>
      <w:bookmarkStart w:id="411" w:name="_Toc527984545"/>
      <w:bookmarkStart w:id="412" w:name="_Toc532230115"/>
      <w:r>
        <w:t>Prévention des plaintes et litiges</w:t>
      </w:r>
      <w:bookmarkEnd w:id="411"/>
      <w:bookmarkEnd w:id="412"/>
    </w:p>
    <w:p w14:paraId="4F728FD5" w14:textId="77777777" w:rsidR="008E1781" w:rsidRDefault="008E1781" w:rsidP="00594150">
      <w:pPr>
        <w:pStyle w:val="ps"/>
      </w:pPr>
      <w:r w:rsidRPr="00FF3DFC">
        <w:t>Au nive</w:t>
      </w:r>
      <w:r w:rsidRPr="00FF3DFC">
        <w:rPr>
          <w:spacing w:val="-1"/>
        </w:rPr>
        <w:t>a</w:t>
      </w:r>
      <w:r w:rsidRPr="00FF3DFC">
        <w:t>u</w:t>
      </w:r>
      <w:r w:rsidRPr="00FF3DFC">
        <w:rPr>
          <w:spacing w:val="3"/>
        </w:rPr>
        <w:t xml:space="preserve"> </w:t>
      </w:r>
      <w:r w:rsidRPr="00FF3DFC">
        <w:t>pr</w:t>
      </w:r>
      <w:r w:rsidRPr="00FF3DFC">
        <w:rPr>
          <w:spacing w:val="-2"/>
        </w:rPr>
        <w:t>é</w:t>
      </w:r>
      <w:r w:rsidRPr="00FF3DFC">
        <w:rPr>
          <w:spacing w:val="2"/>
        </w:rPr>
        <w:t>v</w:t>
      </w:r>
      <w:r w:rsidRPr="00FF3DFC">
        <w:rPr>
          <w:spacing w:val="-1"/>
        </w:rPr>
        <w:t>e</w:t>
      </w:r>
      <w:r w:rsidRPr="00FF3DFC">
        <w:t>nt</w:t>
      </w:r>
      <w:r w:rsidRPr="00FF3DFC">
        <w:rPr>
          <w:spacing w:val="1"/>
        </w:rPr>
        <w:t>i</w:t>
      </w:r>
      <w:r w:rsidRPr="00FF3DFC">
        <w:t>f, il</w:t>
      </w:r>
      <w:r w:rsidRPr="00FF3DFC">
        <w:rPr>
          <w:spacing w:val="4"/>
        </w:rPr>
        <w:t xml:space="preserve"> </w:t>
      </w:r>
      <w:r w:rsidRPr="00FF3DFC">
        <w:rPr>
          <w:spacing w:val="1"/>
        </w:rPr>
        <w:t>e</w:t>
      </w:r>
      <w:r w:rsidRPr="00FF3DFC">
        <w:t>st</w:t>
      </w:r>
      <w:r w:rsidRPr="00FF3DFC">
        <w:rPr>
          <w:spacing w:val="1"/>
        </w:rPr>
        <w:t xml:space="preserve"> </w:t>
      </w:r>
      <w:r w:rsidRPr="00FF3DFC">
        <w:t>n</w:t>
      </w:r>
      <w:r w:rsidRPr="00FF3DFC">
        <w:rPr>
          <w:spacing w:val="-1"/>
        </w:rPr>
        <w:t>éce</w:t>
      </w:r>
      <w:r w:rsidRPr="00FF3DFC">
        <w:t>s</w:t>
      </w:r>
      <w:r w:rsidRPr="00FF3DFC">
        <w:rPr>
          <w:spacing w:val="3"/>
        </w:rPr>
        <w:t>s</w:t>
      </w:r>
      <w:r w:rsidRPr="00FF3DFC">
        <w:rPr>
          <w:spacing w:val="-1"/>
        </w:rPr>
        <w:t>a</w:t>
      </w:r>
      <w:r w:rsidRPr="00FF3DFC">
        <w:t xml:space="preserve">ire </w:t>
      </w:r>
      <w:r>
        <w:rPr>
          <w:spacing w:val="2"/>
        </w:rPr>
        <w:t xml:space="preserve">à partir des </w:t>
      </w:r>
      <w:r w:rsidRPr="00FF3DFC">
        <w:rPr>
          <w:spacing w:val="-1"/>
        </w:rPr>
        <w:t>c</w:t>
      </w:r>
      <w:r w:rsidRPr="00FF3DFC">
        <w:t>onflits</w:t>
      </w:r>
      <w:r w:rsidRPr="00FF3DFC">
        <w:rPr>
          <w:spacing w:val="1"/>
        </w:rPr>
        <w:t xml:space="preserve"> </w:t>
      </w:r>
      <w:r w:rsidRPr="00FF3DFC">
        <w:t>potentiels</w:t>
      </w:r>
      <w:r w:rsidRPr="00FF3DFC">
        <w:rPr>
          <w:spacing w:val="3"/>
        </w:rPr>
        <w:t xml:space="preserve"> </w:t>
      </w:r>
      <w:r>
        <w:rPr>
          <w:spacing w:val="3"/>
        </w:rPr>
        <w:t xml:space="preserve">identifiés </w:t>
      </w:r>
      <w:r w:rsidRPr="00FF3DFC">
        <w:rPr>
          <w:spacing w:val="4"/>
        </w:rPr>
        <w:t xml:space="preserve"> </w:t>
      </w:r>
      <w:r w:rsidRPr="00FF3DFC">
        <w:t>de mettre</w:t>
      </w:r>
      <w:r w:rsidRPr="00FF3DFC">
        <w:rPr>
          <w:spacing w:val="2"/>
        </w:rPr>
        <w:t xml:space="preserve"> </w:t>
      </w:r>
      <w:r w:rsidRPr="00FF3DFC">
        <w:rPr>
          <w:spacing w:val="-1"/>
        </w:rPr>
        <w:t>e</w:t>
      </w:r>
      <w:r w:rsidRPr="00FF3DFC">
        <w:t>n</w:t>
      </w:r>
      <w:r w:rsidRPr="00FF3DFC">
        <w:rPr>
          <w:spacing w:val="3"/>
        </w:rPr>
        <w:t xml:space="preserve"> </w:t>
      </w:r>
      <w:r w:rsidRPr="00FF3DFC">
        <w:t>œuv</w:t>
      </w:r>
      <w:r w:rsidRPr="00FF3DFC">
        <w:rPr>
          <w:spacing w:val="1"/>
        </w:rPr>
        <w:t>r</w:t>
      </w:r>
      <w:r w:rsidRPr="00FF3DFC">
        <w:t>e les mesu</w:t>
      </w:r>
      <w:r w:rsidRPr="00FF3DFC">
        <w:rPr>
          <w:spacing w:val="-1"/>
        </w:rPr>
        <w:t>re</w:t>
      </w:r>
      <w:r w:rsidRPr="00FF3DFC">
        <w:t>s</w:t>
      </w:r>
      <w:r w:rsidRPr="00FF3DFC">
        <w:rPr>
          <w:spacing w:val="1"/>
        </w:rPr>
        <w:t xml:space="preserve"> </w:t>
      </w:r>
      <w:r w:rsidRPr="00FF3DFC">
        <w:t>d</w:t>
      </w:r>
      <w:r w:rsidRPr="00FF3DFC">
        <w:rPr>
          <w:spacing w:val="1"/>
        </w:rPr>
        <w:t>’</w:t>
      </w:r>
      <w:r w:rsidRPr="00FF3DFC">
        <w:rPr>
          <w:spacing w:val="-1"/>
        </w:rPr>
        <w:t>a</w:t>
      </w:r>
      <w:r w:rsidRPr="00FF3DFC">
        <w:t>t</w:t>
      </w:r>
      <w:r w:rsidRPr="00FF3DFC">
        <w:rPr>
          <w:spacing w:val="1"/>
        </w:rPr>
        <w:t>t</w:t>
      </w:r>
      <w:r w:rsidRPr="00FF3DFC">
        <w:rPr>
          <w:spacing w:val="-1"/>
        </w:rPr>
        <w:t>é</w:t>
      </w:r>
      <w:r w:rsidRPr="00FF3DFC">
        <w:t>nu</w:t>
      </w:r>
      <w:r w:rsidRPr="00FF3DFC">
        <w:rPr>
          <w:spacing w:val="-1"/>
        </w:rPr>
        <w:t>a</w:t>
      </w:r>
      <w:r w:rsidRPr="00FF3DFC">
        <w:t>t</w:t>
      </w:r>
      <w:r w:rsidRPr="00FF3DFC">
        <w:rPr>
          <w:spacing w:val="3"/>
        </w:rPr>
        <w:t>i</w:t>
      </w:r>
      <w:r w:rsidRPr="00FF3DFC">
        <w:t xml:space="preserve">on </w:t>
      </w:r>
      <w:r w:rsidRPr="00FF3DFC">
        <w:rPr>
          <w:spacing w:val="-1"/>
        </w:rPr>
        <w:t>a</w:t>
      </w:r>
      <w:r w:rsidRPr="00FF3DFC">
        <w:t>ssez</w:t>
      </w:r>
      <w:r w:rsidRPr="00FF3DFC">
        <w:rPr>
          <w:spacing w:val="1"/>
        </w:rPr>
        <w:t xml:space="preserve"> </w:t>
      </w:r>
      <w:r w:rsidRPr="00FF3DFC">
        <w:t>pr</w:t>
      </w:r>
      <w:r w:rsidRPr="00FF3DFC">
        <w:rPr>
          <w:spacing w:val="-2"/>
        </w:rPr>
        <w:t>é</w:t>
      </w:r>
      <w:r w:rsidRPr="00FF3DFC">
        <w:rPr>
          <w:spacing w:val="-1"/>
        </w:rPr>
        <w:t>c</w:t>
      </w:r>
      <w:r w:rsidRPr="00FF3DFC">
        <w:rPr>
          <w:spacing w:val="2"/>
        </w:rPr>
        <w:t>o</w:t>
      </w:r>
      <w:r w:rsidRPr="00FF3DFC">
        <w:rPr>
          <w:spacing w:val="-1"/>
        </w:rPr>
        <w:t>ce</w:t>
      </w:r>
      <w:r w:rsidRPr="00FF3DFC">
        <w:t>ment</w:t>
      </w:r>
      <w:r w:rsidRPr="00FF3DFC">
        <w:rPr>
          <w:spacing w:val="3"/>
        </w:rPr>
        <w:t xml:space="preserve"> </w:t>
      </w:r>
      <w:r w:rsidRPr="00FF3DFC">
        <w:t>d</w:t>
      </w:r>
      <w:r w:rsidRPr="00FF3DFC">
        <w:rPr>
          <w:spacing w:val="-1"/>
        </w:rPr>
        <w:t>a</w:t>
      </w:r>
      <w:r w:rsidRPr="00FF3DFC">
        <w:t>ns</w:t>
      </w:r>
      <w:r w:rsidRPr="00FF3DFC">
        <w:rPr>
          <w:spacing w:val="1"/>
        </w:rPr>
        <w:t xml:space="preserve"> </w:t>
      </w:r>
      <w:r w:rsidRPr="00FF3DFC">
        <w:t>le</w:t>
      </w:r>
      <w:r>
        <w:t xml:space="preserve"> cadre de la mise en œuvre des micro</w:t>
      </w:r>
      <w:r w:rsidRPr="00FF3DFC">
        <w:t>-pro</w:t>
      </w:r>
      <w:r w:rsidRPr="00FF3DFC">
        <w:rPr>
          <w:spacing w:val="-1"/>
        </w:rPr>
        <w:t>j</w:t>
      </w:r>
      <w:r w:rsidRPr="00FF3DFC">
        <w:t>ets,</w:t>
      </w:r>
      <w:r w:rsidRPr="00FF3DFC">
        <w:rPr>
          <w:spacing w:val="1"/>
        </w:rPr>
        <w:t xml:space="preserve"> </w:t>
      </w:r>
      <w:r w:rsidRPr="00FF3DFC">
        <w:rPr>
          <w:spacing w:val="-1"/>
        </w:rPr>
        <w:t>e</w:t>
      </w:r>
      <w:r w:rsidRPr="00FF3DFC">
        <w:t>n ut</w:t>
      </w:r>
      <w:r w:rsidRPr="00FF3DFC">
        <w:rPr>
          <w:spacing w:val="1"/>
        </w:rPr>
        <w:t>i</w:t>
      </w:r>
      <w:r w:rsidRPr="00FF3DFC">
        <w:t>l</w:t>
      </w:r>
      <w:r w:rsidRPr="00FF3DFC">
        <w:rPr>
          <w:spacing w:val="3"/>
        </w:rPr>
        <w:t>i</w:t>
      </w:r>
      <w:r w:rsidRPr="00FF3DFC">
        <w:t>s</w:t>
      </w:r>
      <w:r w:rsidRPr="00FF3DFC">
        <w:rPr>
          <w:spacing w:val="-1"/>
        </w:rPr>
        <w:t>a</w:t>
      </w:r>
      <w:r w:rsidRPr="00FF3DFC">
        <w:t>nt</w:t>
      </w:r>
      <w:r w:rsidRPr="00FF3DFC">
        <w:rPr>
          <w:spacing w:val="1"/>
        </w:rPr>
        <w:t xml:space="preserve"> </w:t>
      </w:r>
      <w:r w:rsidRPr="00FF3DFC">
        <w:t>une</w:t>
      </w:r>
      <w:r w:rsidRPr="00FF3DFC">
        <w:rPr>
          <w:spacing w:val="5"/>
        </w:rPr>
        <w:t xml:space="preserve"> </w:t>
      </w:r>
      <w:r w:rsidRPr="00FF3DFC">
        <w:rPr>
          <w:spacing w:val="-1"/>
        </w:rPr>
        <w:t>a</w:t>
      </w:r>
      <w:r w:rsidRPr="00FF3DFC">
        <w:t>ppr</w:t>
      </w:r>
      <w:r w:rsidRPr="00FF3DFC">
        <w:rPr>
          <w:spacing w:val="1"/>
        </w:rPr>
        <w:t>o</w:t>
      </w:r>
      <w:r w:rsidRPr="00FF3DFC">
        <w:rPr>
          <w:spacing w:val="-1"/>
        </w:rPr>
        <w:t>c</w:t>
      </w:r>
      <w:r w:rsidRPr="00FF3DFC">
        <w:t>he p</w:t>
      </w:r>
      <w:r w:rsidRPr="00FF3DFC">
        <w:rPr>
          <w:spacing w:val="-1"/>
        </w:rPr>
        <w:t>a</w:t>
      </w:r>
      <w:r w:rsidRPr="00FF3DFC">
        <w:t>rti</w:t>
      </w:r>
      <w:r w:rsidRPr="00FF3DFC">
        <w:rPr>
          <w:spacing w:val="-1"/>
        </w:rPr>
        <w:t>c</w:t>
      </w:r>
      <w:r w:rsidRPr="00FF3DFC">
        <w:t>ipative qui</w:t>
      </w:r>
      <w:r w:rsidRPr="00FF3DFC">
        <w:rPr>
          <w:spacing w:val="1"/>
        </w:rPr>
        <w:t xml:space="preserve"> </w:t>
      </w:r>
      <w:r w:rsidRPr="00FF3DFC">
        <w:t>in</w:t>
      </w:r>
      <w:r w:rsidRPr="00FF3DFC">
        <w:rPr>
          <w:spacing w:val="1"/>
        </w:rPr>
        <w:t>t</w:t>
      </w:r>
      <w:r w:rsidRPr="00FF3DFC">
        <w:rPr>
          <w:spacing w:val="-1"/>
        </w:rPr>
        <w:t>è</w:t>
      </w:r>
      <w:r w:rsidRPr="00FF3DFC">
        <w:rPr>
          <w:spacing w:val="-2"/>
        </w:rPr>
        <w:t>g</w:t>
      </w:r>
      <w:r w:rsidRPr="00FF3DFC">
        <w:rPr>
          <w:spacing w:val="1"/>
        </w:rPr>
        <w:t>r</w:t>
      </w:r>
      <w:r w:rsidRPr="00FF3DFC">
        <w:t>e</w:t>
      </w:r>
      <w:r w:rsidRPr="00FF3DFC">
        <w:rPr>
          <w:spacing w:val="2"/>
        </w:rPr>
        <w:t xml:space="preserve"> </w:t>
      </w:r>
      <w:r w:rsidRPr="00FF3DFC">
        <w:t>tou</w:t>
      </w:r>
      <w:r w:rsidRPr="00FF3DFC">
        <w:rPr>
          <w:spacing w:val="1"/>
        </w:rPr>
        <w:t>t</w:t>
      </w:r>
      <w:r w:rsidRPr="00FF3DFC">
        <w:rPr>
          <w:spacing w:val="-1"/>
        </w:rPr>
        <w:t>e</w:t>
      </w:r>
      <w:r w:rsidRPr="00FF3DFC">
        <w:t>s</w:t>
      </w:r>
      <w:r w:rsidRPr="00FF3DFC">
        <w:rPr>
          <w:spacing w:val="1"/>
        </w:rPr>
        <w:t xml:space="preserve"> </w:t>
      </w:r>
      <w:r w:rsidRPr="00FF3DFC">
        <w:t xml:space="preserve">les </w:t>
      </w:r>
      <w:r w:rsidRPr="00FF3DFC">
        <w:rPr>
          <w:spacing w:val="-1"/>
        </w:rPr>
        <w:t>ca</w:t>
      </w:r>
      <w:r w:rsidRPr="00FF3DFC">
        <w:t>té</w:t>
      </w:r>
      <w:r w:rsidRPr="00FF3DFC">
        <w:rPr>
          <w:spacing w:val="-3"/>
        </w:rPr>
        <w:t>g</w:t>
      </w:r>
      <w:r w:rsidRPr="00FF3DFC">
        <w:rPr>
          <w:spacing w:val="2"/>
        </w:rPr>
        <w:t>o</w:t>
      </w:r>
      <w:r w:rsidRPr="00FF3DFC">
        <w:t>ri</w:t>
      </w:r>
      <w:r w:rsidRPr="00FF3DFC">
        <w:rPr>
          <w:spacing w:val="-1"/>
        </w:rPr>
        <w:t>e</w:t>
      </w:r>
      <w:r w:rsidRPr="00FF3DFC">
        <w:t>s</w:t>
      </w:r>
      <w:r w:rsidRPr="00FF3DFC">
        <w:rPr>
          <w:spacing w:val="1"/>
        </w:rPr>
        <w:t xml:space="preserve"> </w:t>
      </w:r>
      <w:r w:rsidRPr="00FF3DFC">
        <w:t>so</w:t>
      </w:r>
      <w:r w:rsidRPr="00FF3DFC">
        <w:rPr>
          <w:spacing w:val="-1"/>
        </w:rPr>
        <w:t>c</w:t>
      </w:r>
      <w:r w:rsidRPr="00FF3DFC">
        <w:t>ial</w:t>
      </w:r>
      <w:r w:rsidRPr="00FF3DFC">
        <w:rPr>
          <w:spacing w:val="-1"/>
        </w:rPr>
        <w:t>e</w:t>
      </w:r>
      <w:r w:rsidRPr="00FF3DFC">
        <w:t>s</w:t>
      </w:r>
      <w:r w:rsidRPr="00FF3DFC">
        <w:rPr>
          <w:spacing w:val="1"/>
        </w:rPr>
        <w:t xml:space="preserve"> </w:t>
      </w:r>
      <w:r w:rsidRPr="00FF3DFC">
        <w:t>potentiellem</w:t>
      </w:r>
      <w:r w:rsidRPr="00FF3DFC">
        <w:rPr>
          <w:spacing w:val="-1"/>
        </w:rPr>
        <w:t>e</w:t>
      </w:r>
      <w:r w:rsidRPr="00FF3DFC">
        <w:t>nt</w:t>
      </w:r>
      <w:r w:rsidRPr="00FF3DFC">
        <w:rPr>
          <w:spacing w:val="1"/>
        </w:rPr>
        <w:t xml:space="preserve"> </w:t>
      </w:r>
      <w:r w:rsidRPr="00FF3DFC">
        <w:t>in</w:t>
      </w:r>
      <w:r w:rsidRPr="00FF3DFC">
        <w:rPr>
          <w:spacing w:val="1"/>
        </w:rPr>
        <w:t>t</w:t>
      </w:r>
      <w:r w:rsidRPr="00FF3DFC">
        <w:rPr>
          <w:spacing w:val="-1"/>
        </w:rPr>
        <w:t>é</w:t>
      </w:r>
      <w:r w:rsidRPr="00FF3DFC">
        <w:t>r</w:t>
      </w:r>
      <w:r w:rsidRPr="00FF3DFC">
        <w:rPr>
          <w:spacing w:val="-2"/>
        </w:rPr>
        <w:t>e</w:t>
      </w:r>
      <w:r w:rsidRPr="00FF3DFC">
        <w:t>ss</w:t>
      </w:r>
      <w:r w:rsidRPr="00FF3DFC">
        <w:rPr>
          <w:spacing w:val="4"/>
        </w:rPr>
        <w:t>é</w:t>
      </w:r>
      <w:r w:rsidRPr="00FF3DFC">
        <w:rPr>
          <w:spacing w:val="-1"/>
        </w:rPr>
        <w:t>e</w:t>
      </w:r>
      <w:r w:rsidRPr="00FF3DFC">
        <w:t>s.</w:t>
      </w:r>
      <w:r w:rsidRPr="00FF3DFC">
        <w:rPr>
          <w:spacing w:val="1"/>
        </w:rPr>
        <w:t xml:space="preserve"> </w:t>
      </w:r>
      <w:r w:rsidRPr="00FF3DFC">
        <w:t>C’</w:t>
      </w:r>
      <w:r w:rsidRPr="00FF3DFC">
        <w:rPr>
          <w:spacing w:val="-2"/>
        </w:rPr>
        <w:t>e</w:t>
      </w:r>
      <w:r w:rsidRPr="00FF3DFC">
        <w:t>st pour</w:t>
      </w:r>
      <w:r w:rsidRPr="00FF3DFC">
        <w:rPr>
          <w:spacing w:val="-1"/>
        </w:rPr>
        <w:t>q</w:t>
      </w:r>
      <w:r w:rsidRPr="00FF3DFC">
        <w:t xml:space="preserve">uoi,  il  </w:t>
      </w:r>
      <w:r w:rsidRPr="00FF3DFC">
        <w:rPr>
          <w:spacing w:val="-1"/>
        </w:rPr>
        <w:t>e</w:t>
      </w:r>
      <w:r w:rsidRPr="00FF3DFC">
        <w:t>st  p</w:t>
      </w:r>
      <w:r w:rsidRPr="00FF3DFC">
        <w:rPr>
          <w:spacing w:val="1"/>
        </w:rPr>
        <w:t>a</w:t>
      </w:r>
      <w:r w:rsidRPr="00FF3DFC">
        <w:t>rti</w:t>
      </w:r>
      <w:r w:rsidRPr="00FF3DFC">
        <w:rPr>
          <w:spacing w:val="-1"/>
        </w:rPr>
        <w:t>c</w:t>
      </w:r>
      <w:r w:rsidRPr="00FF3DFC">
        <w:t>u</w:t>
      </w:r>
      <w:r w:rsidRPr="00FF3DFC">
        <w:rPr>
          <w:spacing w:val="3"/>
        </w:rPr>
        <w:t>l</w:t>
      </w:r>
      <w:r w:rsidRPr="00FF3DFC">
        <w:t>iè</w:t>
      </w:r>
      <w:r w:rsidRPr="00FF3DFC">
        <w:rPr>
          <w:spacing w:val="-1"/>
        </w:rPr>
        <w:t>re</w:t>
      </w:r>
      <w:r w:rsidRPr="00FF3DFC">
        <w:t>ment  i</w:t>
      </w:r>
      <w:r w:rsidRPr="00FF3DFC">
        <w:rPr>
          <w:spacing w:val="1"/>
        </w:rPr>
        <w:t>m</w:t>
      </w:r>
      <w:r w:rsidRPr="00FF3DFC">
        <w:t>port</w:t>
      </w:r>
      <w:r w:rsidRPr="00FF3DFC">
        <w:rPr>
          <w:spacing w:val="-1"/>
        </w:rPr>
        <w:t>a</w:t>
      </w:r>
      <w:r w:rsidRPr="00FF3DFC">
        <w:t xml:space="preserve">nt </w:t>
      </w:r>
      <w:r w:rsidRPr="00FF3DFC">
        <w:rPr>
          <w:spacing w:val="2"/>
        </w:rPr>
        <w:t xml:space="preserve"> </w:t>
      </w:r>
      <w:r w:rsidRPr="00FF3DFC">
        <w:t xml:space="preserve">de </w:t>
      </w:r>
      <w:r w:rsidRPr="00FF3DFC">
        <w:rPr>
          <w:spacing w:val="1"/>
        </w:rPr>
        <w:t xml:space="preserve"> </w:t>
      </w:r>
      <w:r w:rsidRPr="00FF3DFC">
        <w:t>v</w:t>
      </w:r>
      <w:r w:rsidRPr="00FF3DFC">
        <w:rPr>
          <w:spacing w:val="-1"/>
        </w:rPr>
        <w:t>e</w:t>
      </w:r>
      <w:r w:rsidRPr="00FF3DFC">
        <w:t>i</w:t>
      </w:r>
      <w:r w:rsidRPr="00FF3DFC">
        <w:rPr>
          <w:spacing w:val="1"/>
        </w:rPr>
        <w:t>l</w:t>
      </w:r>
      <w:r w:rsidRPr="00FF3DFC">
        <w:t>ler</w:t>
      </w:r>
      <w:r w:rsidRPr="00FF3DFC">
        <w:rPr>
          <w:spacing w:val="59"/>
        </w:rPr>
        <w:t xml:space="preserve"> </w:t>
      </w:r>
      <w:r w:rsidRPr="00FF3DFC">
        <w:t xml:space="preserve">à </w:t>
      </w:r>
      <w:r w:rsidRPr="00FF3DFC">
        <w:rPr>
          <w:spacing w:val="1"/>
        </w:rPr>
        <w:t xml:space="preserve"> </w:t>
      </w:r>
      <w:r w:rsidRPr="00FF3DFC">
        <w:t>l’info</w:t>
      </w:r>
      <w:r w:rsidRPr="00FF3DFC">
        <w:rPr>
          <w:spacing w:val="-1"/>
        </w:rPr>
        <w:t>r</w:t>
      </w:r>
      <w:r w:rsidRPr="00FF3DFC">
        <w:t xml:space="preserve">mation </w:t>
      </w:r>
      <w:r w:rsidRPr="00FF3DFC">
        <w:rPr>
          <w:spacing w:val="3"/>
        </w:rPr>
        <w:t xml:space="preserve"> </w:t>
      </w:r>
      <w:r w:rsidRPr="00FF3DFC">
        <w:rPr>
          <w:spacing w:val="-1"/>
        </w:rPr>
        <w:t>e</w:t>
      </w:r>
      <w:r w:rsidRPr="00FF3DFC">
        <w:t xml:space="preserve">t  </w:t>
      </w:r>
      <w:r w:rsidRPr="00FF3DFC">
        <w:rPr>
          <w:spacing w:val="-1"/>
        </w:rPr>
        <w:t>a</w:t>
      </w:r>
      <w:r w:rsidRPr="00FF3DFC">
        <w:t xml:space="preserve">u  </w:t>
      </w:r>
      <w:r w:rsidRPr="00FF3DFC">
        <w:rPr>
          <w:spacing w:val="2"/>
        </w:rPr>
        <w:t>p</w:t>
      </w:r>
      <w:r w:rsidRPr="00FF3DFC">
        <w:t>roc</w:t>
      </w:r>
      <w:r w:rsidRPr="00FF3DFC">
        <w:rPr>
          <w:spacing w:val="-1"/>
        </w:rPr>
        <w:t>e</w:t>
      </w:r>
      <w:r w:rsidRPr="00FF3DFC">
        <w:t>ssus  de p</w:t>
      </w:r>
      <w:r w:rsidRPr="00FF3DFC">
        <w:rPr>
          <w:spacing w:val="-1"/>
        </w:rPr>
        <w:t>a</w:t>
      </w:r>
      <w:r w:rsidRPr="00FF3DFC">
        <w:t>rti</w:t>
      </w:r>
      <w:r w:rsidRPr="00FF3DFC">
        <w:rPr>
          <w:spacing w:val="-1"/>
        </w:rPr>
        <w:t>c</w:t>
      </w:r>
      <w:r w:rsidRPr="00FF3DFC">
        <w:t>ipation</w:t>
      </w:r>
      <w:r w:rsidRPr="00FF3DFC">
        <w:rPr>
          <w:spacing w:val="1"/>
        </w:rPr>
        <w:t xml:space="preserve"> </w:t>
      </w:r>
      <w:r w:rsidRPr="00FF3DFC">
        <w:t>de tou</w:t>
      </w:r>
      <w:r w:rsidRPr="00FF3DFC">
        <w:rPr>
          <w:spacing w:val="1"/>
        </w:rPr>
        <w:t>t</w:t>
      </w:r>
      <w:r w:rsidRPr="00FF3DFC">
        <w:t>e la</w:t>
      </w:r>
      <w:r w:rsidRPr="00FF3DFC">
        <w:rPr>
          <w:spacing w:val="2"/>
        </w:rPr>
        <w:t xml:space="preserve"> </w:t>
      </w:r>
      <w:r w:rsidRPr="00FF3DFC">
        <w:rPr>
          <w:spacing w:val="-1"/>
        </w:rPr>
        <w:t>c</w:t>
      </w:r>
      <w:r w:rsidRPr="00FF3DFC">
        <w:t>om</w:t>
      </w:r>
      <w:r w:rsidRPr="00FF3DFC">
        <w:rPr>
          <w:spacing w:val="1"/>
        </w:rPr>
        <w:t>m</w:t>
      </w:r>
      <w:r w:rsidRPr="00FF3DFC">
        <w:t>un</w:t>
      </w:r>
      <w:r w:rsidRPr="00FF3DFC">
        <w:rPr>
          <w:spacing w:val="-1"/>
        </w:rPr>
        <w:t>a</w:t>
      </w:r>
      <w:r w:rsidRPr="00FF3DFC">
        <w:t xml:space="preserve">uté, </w:t>
      </w:r>
      <w:r w:rsidRPr="00FF3DFC">
        <w:rPr>
          <w:spacing w:val="-1"/>
        </w:rPr>
        <w:t>e</w:t>
      </w:r>
      <w:r w:rsidRPr="00FF3DFC">
        <w:t>t</w:t>
      </w:r>
      <w:r w:rsidRPr="00FF3DFC">
        <w:rPr>
          <w:spacing w:val="1"/>
        </w:rPr>
        <w:t xml:space="preserve"> </w:t>
      </w:r>
      <w:r w:rsidRPr="00FF3DFC">
        <w:t>plus</w:t>
      </w:r>
      <w:r w:rsidRPr="00FF3DFC">
        <w:rPr>
          <w:spacing w:val="1"/>
        </w:rPr>
        <w:t xml:space="preserve"> </w:t>
      </w:r>
      <w:r w:rsidRPr="00FF3DFC">
        <w:t>p</w:t>
      </w:r>
      <w:r w:rsidRPr="00FF3DFC">
        <w:rPr>
          <w:spacing w:val="-1"/>
        </w:rPr>
        <w:t>a</w:t>
      </w:r>
      <w:r w:rsidRPr="00FF3DFC">
        <w:rPr>
          <w:spacing w:val="1"/>
        </w:rPr>
        <w:t>r</w:t>
      </w:r>
      <w:r w:rsidRPr="00FF3DFC">
        <w:t>t</w:t>
      </w:r>
      <w:r w:rsidRPr="00FF3DFC">
        <w:rPr>
          <w:spacing w:val="1"/>
        </w:rPr>
        <w:t>i</w:t>
      </w:r>
      <w:r w:rsidRPr="00FF3DFC">
        <w:rPr>
          <w:spacing w:val="-1"/>
        </w:rPr>
        <w:t>c</w:t>
      </w:r>
      <w:r w:rsidRPr="00FF3DFC">
        <w:t>ul</w:t>
      </w:r>
      <w:r w:rsidRPr="00FF3DFC">
        <w:rPr>
          <w:spacing w:val="1"/>
        </w:rPr>
        <w:t>i</w:t>
      </w:r>
      <w:r w:rsidRPr="00FF3DFC">
        <w:rPr>
          <w:spacing w:val="-1"/>
        </w:rPr>
        <w:t>è</w:t>
      </w:r>
      <w:r w:rsidRPr="00FF3DFC">
        <w:t>r</w:t>
      </w:r>
      <w:r w:rsidRPr="00FF3DFC">
        <w:rPr>
          <w:spacing w:val="-2"/>
        </w:rPr>
        <w:t>e</w:t>
      </w:r>
      <w:r w:rsidRPr="00FF3DFC">
        <w:t>ment</w:t>
      </w:r>
      <w:r w:rsidRPr="00FF3DFC">
        <w:rPr>
          <w:spacing w:val="1"/>
        </w:rPr>
        <w:t xml:space="preserve"> </w:t>
      </w:r>
      <w:r w:rsidRPr="00FF3DFC">
        <w:t>d</w:t>
      </w:r>
      <w:r w:rsidRPr="00FF3DFC">
        <w:rPr>
          <w:spacing w:val="4"/>
        </w:rPr>
        <w:t>e</w:t>
      </w:r>
      <w:r w:rsidRPr="00FF3DFC">
        <w:t>s</w:t>
      </w:r>
      <w:r w:rsidRPr="00FF3DFC">
        <w:rPr>
          <w:spacing w:val="1"/>
        </w:rPr>
        <w:t xml:space="preserve"> </w:t>
      </w:r>
      <w:r w:rsidRPr="00FF3DFC">
        <w:t>p</w:t>
      </w:r>
      <w:r w:rsidRPr="00FF3DFC">
        <w:rPr>
          <w:spacing w:val="-1"/>
        </w:rPr>
        <w:t>e</w:t>
      </w:r>
      <w:r w:rsidRPr="00FF3DFC">
        <w:t>rso</w:t>
      </w:r>
      <w:r w:rsidRPr="00FF3DFC">
        <w:rPr>
          <w:spacing w:val="2"/>
        </w:rPr>
        <w:t>n</w:t>
      </w:r>
      <w:r w:rsidRPr="00FF3DFC">
        <w:t>n</w:t>
      </w:r>
      <w:r w:rsidRPr="00FF3DFC">
        <w:rPr>
          <w:spacing w:val="-1"/>
        </w:rPr>
        <w:t>e</w:t>
      </w:r>
      <w:r w:rsidRPr="00FF3DFC">
        <w:t>s</w:t>
      </w:r>
      <w:r w:rsidRPr="00FF3DFC">
        <w:rPr>
          <w:spacing w:val="1"/>
        </w:rPr>
        <w:t xml:space="preserve"> </w:t>
      </w:r>
      <w:r w:rsidRPr="00FF3DFC">
        <w:rPr>
          <w:spacing w:val="-1"/>
        </w:rPr>
        <w:t>a</w:t>
      </w:r>
      <w:r w:rsidRPr="00FF3DFC">
        <w:t>f</w:t>
      </w:r>
      <w:r w:rsidRPr="00FF3DFC">
        <w:rPr>
          <w:spacing w:val="1"/>
        </w:rPr>
        <w:t>f</w:t>
      </w:r>
      <w:r w:rsidRPr="00FF3DFC">
        <w:rPr>
          <w:spacing w:val="-1"/>
        </w:rPr>
        <w:t>ec</w:t>
      </w:r>
      <w:r w:rsidRPr="00FF3DFC">
        <w:t>t</w:t>
      </w:r>
      <w:r w:rsidRPr="00FF3DFC">
        <w:rPr>
          <w:spacing w:val="2"/>
        </w:rPr>
        <w:t>é</w:t>
      </w:r>
      <w:r w:rsidRPr="00FF3DFC">
        <w:rPr>
          <w:spacing w:val="-1"/>
        </w:rPr>
        <w:t>e</w:t>
      </w:r>
      <w:r w:rsidRPr="00FF3DFC">
        <w:t>s</w:t>
      </w:r>
      <w:r w:rsidRPr="00FF3DFC">
        <w:rPr>
          <w:spacing w:val="1"/>
        </w:rPr>
        <w:t xml:space="preserve"> </w:t>
      </w:r>
      <w:r w:rsidRPr="00FF3DFC">
        <w:t>p</w:t>
      </w:r>
      <w:r w:rsidRPr="00FF3DFC">
        <w:rPr>
          <w:spacing w:val="-1"/>
        </w:rPr>
        <w:t>a</w:t>
      </w:r>
      <w:r w:rsidRPr="00FF3DFC">
        <w:t>r le proj</w:t>
      </w:r>
      <w:r w:rsidRPr="00FF3DFC">
        <w:rPr>
          <w:spacing w:val="-1"/>
        </w:rPr>
        <w:t>e</w:t>
      </w:r>
      <w:r w:rsidRPr="00FF3DFC">
        <w:t>t</w:t>
      </w:r>
      <w:r>
        <w:t>.</w:t>
      </w:r>
    </w:p>
    <w:p w14:paraId="06BBCF29" w14:textId="54976D3B" w:rsidR="008E1781" w:rsidRDefault="008E1781" w:rsidP="004E5A00">
      <w:pPr>
        <w:pStyle w:val="ps"/>
      </w:pPr>
    </w:p>
    <w:p w14:paraId="1561B0F1" w14:textId="77777777" w:rsidR="00933DC5" w:rsidRDefault="00933DC5" w:rsidP="004E5A00">
      <w:pPr>
        <w:pStyle w:val="ps"/>
        <w:sectPr w:rsidR="00933DC5" w:rsidSect="00012386">
          <w:pgSz w:w="11907" w:h="16840" w:code="9"/>
          <w:pgMar w:top="1418" w:right="1134" w:bottom="1134" w:left="1134" w:header="624" w:footer="624" w:gutter="567"/>
          <w:cols w:space="720"/>
        </w:sectPr>
      </w:pPr>
    </w:p>
    <w:p w14:paraId="54E36687" w14:textId="6FE9A667" w:rsidR="00933DC5" w:rsidRPr="008514EC" w:rsidRDefault="008514EC" w:rsidP="008514EC">
      <w:pPr>
        <w:pStyle w:val="Titre1"/>
      </w:pPr>
      <w:bookmarkStart w:id="413" w:name="_Toc527984546"/>
      <w:bookmarkStart w:id="414" w:name="_Toc532230116"/>
      <w:r w:rsidRPr="008514EC">
        <w:lastRenderedPageBreak/>
        <w:t xml:space="preserve">Arrangements institutionnels pour la mise en œuvre des </w:t>
      </w:r>
      <w:r w:rsidR="002154D7" w:rsidRPr="008514EC">
        <w:t>PAR</w:t>
      </w:r>
      <w:bookmarkEnd w:id="413"/>
      <w:bookmarkEnd w:id="414"/>
    </w:p>
    <w:p w14:paraId="32E13444" w14:textId="77777777" w:rsidR="00933DC5" w:rsidRPr="008514EC" w:rsidRDefault="00933DC5" w:rsidP="008514EC">
      <w:pPr>
        <w:pStyle w:val="ps"/>
      </w:pPr>
      <w:r w:rsidRPr="00B57E4E">
        <w:t xml:space="preserve">Les mécanismes institutionnels et les procédures d’organisation pour la satisfaction des droits des personnes </w:t>
      </w:r>
      <w:r w:rsidRPr="008514EC">
        <w:t>affectées mettent en relations cinq différents niveaux d’acteurs, que sont les niveaux national, régional ou communal, au niveau départemental ou sous préfectoral, au niveau du village et enfin au niveau de l’organe d’élaboration ou de mise en œuvre du plan de réinstallation.</w:t>
      </w:r>
    </w:p>
    <w:p w14:paraId="049EEBC6" w14:textId="77777777" w:rsidR="00933DC5" w:rsidRPr="008514EC" w:rsidRDefault="00933DC5" w:rsidP="008514EC">
      <w:pPr>
        <w:pStyle w:val="ps"/>
      </w:pPr>
      <w:r w:rsidRPr="008514EC">
        <w:t>Si au niveau national, il est important d’envisager une structure permanente pour la prise en charge des projets du processus de mise en œuvre du mécanisme REDD+, aux niveaux régional, communal, départemental et sous-préfectoral, les comités à mettre en place se feront en tenant compte de la sphère de rayonnement du projet. Pour ces derniers, des organes multi-acteurs placés sous l’autorité de l’Autorité déconcentrée seront les plus conseillés.</w:t>
      </w:r>
    </w:p>
    <w:p w14:paraId="5FC7C0F4" w14:textId="77777777" w:rsidR="00933DC5" w:rsidRDefault="00933DC5" w:rsidP="008514EC">
      <w:pPr>
        <w:pStyle w:val="ps"/>
      </w:pPr>
      <w:r w:rsidRPr="008514EC">
        <w:t>Par ailleurs, des ONG nationales et internationales ayant fait leur preuve dans le renforcement des capacités, l’information, la sensibilisation,</w:t>
      </w:r>
      <w:r w:rsidRPr="00FF3DFC">
        <w:rPr>
          <w:rFonts w:eastAsia="Times New Roman"/>
          <w:spacing w:val="1"/>
        </w:rPr>
        <w:t xml:space="preserve"> </w:t>
      </w:r>
      <w:r w:rsidRPr="00FF3DFC">
        <w:rPr>
          <w:rFonts w:eastAsia="Times New Roman"/>
        </w:rPr>
        <w:t>la mob</w:t>
      </w:r>
      <w:r w:rsidRPr="00FF3DFC">
        <w:rPr>
          <w:rFonts w:eastAsia="Times New Roman"/>
          <w:spacing w:val="1"/>
        </w:rPr>
        <w:t>i</w:t>
      </w:r>
      <w:r w:rsidRPr="00FF3DFC">
        <w:rPr>
          <w:rFonts w:eastAsia="Times New Roman"/>
        </w:rPr>
        <w:t>l</w:t>
      </w:r>
      <w:r w:rsidRPr="00FF3DFC">
        <w:rPr>
          <w:rFonts w:eastAsia="Times New Roman"/>
          <w:spacing w:val="1"/>
        </w:rPr>
        <w:t>i</w:t>
      </w:r>
      <w:r w:rsidRPr="00FF3DFC">
        <w:rPr>
          <w:rFonts w:eastAsia="Times New Roman"/>
        </w:rPr>
        <w:t>s</w:t>
      </w:r>
      <w:r w:rsidRPr="00FF3DFC">
        <w:rPr>
          <w:rFonts w:eastAsia="Times New Roman"/>
          <w:spacing w:val="-1"/>
        </w:rPr>
        <w:t>a</w:t>
      </w:r>
      <w:r w:rsidRPr="00FF3DFC">
        <w:rPr>
          <w:rFonts w:eastAsia="Times New Roman"/>
        </w:rPr>
        <w:t>t</w:t>
      </w:r>
      <w:r w:rsidRPr="00FF3DFC">
        <w:rPr>
          <w:rFonts w:eastAsia="Times New Roman"/>
          <w:spacing w:val="1"/>
        </w:rPr>
        <w:t>i</w:t>
      </w:r>
      <w:r w:rsidRPr="00FF3DFC">
        <w:rPr>
          <w:rFonts w:eastAsia="Times New Roman"/>
        </w:rPr>
        <w:t>on</w:t>
      </w:r>
      <w:r w:rsidRPr="00FF3DFC">
        <w:rPr>
          <w:rFonts w:eastAsia="Times New Roman"/>
          <w:spacing w:val="1"/>
        </w:rPr>
        <w:t xml:space="preserve"> </w:t>
      </w:r>
      <w:r w:rsidRPr="00FF3DFC">
        <w:rPr>
          <w:rFonts w:eastAsia="Times New Roman"/>
        </w:rPr>
        <w:t>so</w:t>
      </w:r>
      <w:r w:rsidRPr="00FF3DFC">
        <w:rPr>
          <w:rFonts w:eastAsia="Times New Roman"/>
          <w:spacing w:val="-1"/>
        </w:rPr>
        <w:t>c</w:t>
      </w:r>
      <w:r w:rsidRPr="00FF3DFC">
        <w:rPr>
          <w:rFonts w:eastAsia="Times New Roman"/>
        </w:rPr>
        <w:t xml:space="preserve">iale </w:t>
      </w:r>
      <w:r w:rsidRPr="00FF3DFC">
        <w:rPr>
          <w:rFonts w:eastAsia="Times New Roman"/>
          <w:spacing w:val="-1"/>
        </w:rPr>
        <w:t>e</w:t>
      </w:r>
      <w:r w:rsidRPr="00FF3DFC">
        <w:rPr>
          <w:rFonts w:eastAsia="Times New Roman"/>
        </w:rPr>
        <w:t>t</w:t>
      </w:r>
      <w:r w:rsidRPr="00FF3DFC">
        <w:rPr>
          <w:rFonts w:eastAsia="Times New Roman"/>
          <w:spacing w:val="4"/>
        </w:rPr>
        <w:t xml:space="preserve"> </w:t>
      </w:r>
      <w:r w:rsidRPr="00FF3DFC">
        <w:rPr>
          <w:rFonts w:eastAsia="Times New Roman"/>
        </w:rPr>
        <w:t>l’</w:t>
      </w:r>
      <w:r w:rsidRPr="00FF3DFC">
        <w:rPr>
          <w:rFonts w:eastAsia="Times New Roman"/>
          <w:spacing w:val="-1"/>
        </w:rPr>
        <w:t>acc</w:t>
      </w:r>
      <w:r w:rsidRPr="00FF3DFC">
        <w:rPr>
          <w:rFonts w:eastAsia="Times New Roman"/>
        </w:rPr>
        <w:t>omp</w:t>
      </w:r>
      <w:r w:rsidRPr="00FF3DFC">
        <w:rPr>
          <w:rFonts w:eastAsia="Times New Roman"/>
          <w:spacing w:val="2"/>
        </w:rPr>
        <w:t>a</w:t>
      </w:r>
      <w:r w:rsidRPr="00FF3DFC">
        <w:rPr>
          <w:rFonts w:eastAsia="Times New Roman"/>
          <w:spacing w:val="-2"/>
        </w:rPr>
        <w:t>g</w:t>
      </w:r>
      <w:r w:rsidRPr="00FF3DFC">
        <w:rPr>
          <w:rFonts w:eastAsia="Times New Roman"/>
          <w:spacing w:val="2"/>
        </w:rPr>
        <w:t>n</w:t>
      </w:r>
      <w:r w:rsidRPr="00FF3DFC">
        <w:rPr>
          <w:rFonts w:eastAsia="Times New Roman"/>
          <w:spacing w:val="-1"/>
        </w:rPr>
        <w:t>e</w:t>
      </w:r>
      <w:r w:rsidRPr="00FF3DFC">
        <w:rPr>
          <w:rFonts w:eastAsia="Times New Roman"/>
        </w:rPr>
        <w:t>ment so</w:t>
      </w:r>
      <w:r w:rsidRPr="00FF3DFC">
        <w:rPr>
          <w:rFonts w:eastAsia="Times New Roman"/>
          <w:spacing w:val="-1"/>
        </w:rPr>
        <w:t>c</w:t>
      </w:r>
      <w:r w:rsidRPr="00FF3DFC">
        <w:rPr>
          <w:rFonts w:eastAsia="Times New Roman"/>
        </w:rPr>
        <w:t>ial pour</w:t>
      </w:r>
      <w:r w:rsidRPr="00FF3DFC">
        <w:rPr>
          <w:rFonts w:eastAsia="Times New Roman"/>
          <w:spacing w:val="-1"/>
        </w:rPr>
        <w:t>r</w:t>
      </w:r>
      <w:r w:rsidRPr="00FF3DFC">
        <w:rPr>
          <w:rFonts w:eastAsia="Times New Roman"/>
        </w:rPr>
        <w:t>ont êt</w:t>
      </w:r>
      <w:r w:rsidRPr="00FF3DFC">
        <w:rPr>
          <w:rFonts w:eastAsia="Times New Roman"/>
          <w:spacing w:val="1"/>
        </w:rPr>
        <w:t>r</w:t>
      </w:r>
      <w:r w:rsidRPr="00FF3DFC">
        <w:rPr>
          <w:rFonts w:eastAsia="Times New Roman"/>
        </w:rPr>
        <w:t>e</w:t>
      </w:r>
      <w:r w:rsidRPr="00FF3DFC">
        <w:rPr>
          <w:rFonts w:eastAsia="Times New Roman"/>
          <w:spacing w:val="-1"/>
        </w:rPr>
        <w:t xml:space="preserve"> a</w:t>
      </w:r>
      <w:r w:rsidRPr="00FF3DFC">
        <w:rPr>
          <w:rFonts w:eastAsia="Times New Roman"/>
        </w:rPr>
        <w:t>sso</w:t>
      </w:r>
      <w:r w:rsidRPr="00FF3DFC">
        <w:rPr>
          <w:rFonts w:eastAsia="Times New Roman"/>
          <w:spacing w:val="2"/>
        </w:rPr>
        <w:t>c</w:t>
      </w:r>
      <w:r w:rsidRPr="00FF3DFC">
        <w:rPr>
          <w:rFonts w:eastAsia="Times New Roman"/>
        </w:rPr>
        <w:t>ié</w:t>
      </w:r>
      <w:r w:rsidRPr="00FF3DFC">
        <w:rPr>
          <w:rFonts w:eastAsia="Times New Roman"/>
          <w:spacing w:val="-1"/>
        </w:rPr>
        <w:t>e</w:t>
      </w:r>
      <w:r w:rsidRPr="00FF3DFC">
        <w:rPr>
          <w:rFonts w:eastAsia="Times New Roman"/>
        </w:rPr>
        <w:t>s à la mise</w:t>
      </w:r>
      <w:r w:rsidRPr="00FF3DFC">
        <w:rPr>
          <w:rFonts w:eastAsia="Times New Roman"/>
          <w:spacing w:val="-1"/>
        </w:rPr>
        <w:t xml:space="preserve"> e</w:t>
      </w:r>
      <w:r w:rsidRPr="00FF3DFC">
        <w:rPr>
          <w:rFonts w:eastAsia="Times New Roman"/>
        </w:rPr>
        <w:t>n</w:t>
      </w:r>
      <w:r w:rsidRPr="00FF3DFC">
        <w:rPr>
          <w:rFonts w:eastAsia="Times New Roman"/>
          <w:spacing w:val="2"/>
        </w:rPr>
        <w:t xml:space="preserve"> </w:t>
      </w:r>
      <w:r w:rsidRPr="00FF3DFC">
        <w:rPr>
          <w:rFonts w:eastAsia="Times New Roman"/>
        </w:rPr>
        <w:t>œuv</w:t>
      </w:r>
      <w:r w:rsidRPr="00FF3DFC">
        <w:rPr>
          <w:rFonts w:eastAsia="Times New Roman"/>
          <w:spacing w:val="-1"/>
        </w:rPr>
        <w:t>r</w:t>
      </w:r>
      <w:r w:rsidRPr="00FF3DFC">
        <w:rPr>
          <w:rFonts w:eastAsia="Times New Roman"/>
        </w:rPr>
        <w:t>e</w:t>
      </w:r>
      <w:r w:rsidRPr="00FF3DFC">
        <w:rPr>
          <w:rFonts w:eastAsia="Times New Roman"/>
          <w:spacing w:val="-1"/>
        </w:rPr>
        <w:t xml:space="preserve"> </w:t>
      </w:r>
      <w:r w:rsidRPr="00FF3DFC">
        <w:rPr>
          <w:rFonts w:eastAsia="Times New Roman"/>
          <w:spacing w:val="2"/>
        </w:rPr>
        <w:t>d</w:t>
      </w:r>
      <w:r w:rsidRPr="00FF3DFC">
        <w:rPr>
          <w:rFonts w:eastAsia="Times New Roman"/>
          <w:spacing w:val="-1"/>
        </w:rPr>
        <w:t>e</w:t>
      </w:r>
      <w:r w:rsidRPr="00FF3DFC">
        <w:rPr>
          <w:rFonts w:eastAsia="Times New Roman"/>
        </w:rPr>
        <w:t xml:space="preserve">s </w:t>
      </w:r>
      <w:r w:rsidRPr="00FF3DFC">
        <w:rPr>
          <w:rFonts w:eastAsia="Times New Roman"/>
          <w:spacing w:val="1"/>
        </w:rPr>
        <w:t>P</w:t>
      </w:r>
      <w:r w:rsidRPr="00FF3DFC">
        <w:rPr>
          <w:rFonts w:eastAsia="Times New Roman"/>
        </w:rPr>
        <w:t>AR</w:t>
      </w:r>
    </w:p>
    <w:p w14:paraId="3E2DE4D0" w14:textId="77777777" w:rsidR="00933DC5" w:rsidRPr="00B57E4E" w:rsidRDefault="00933DC5" w:rsidP="008514EC">
      <w:pPr>
        <w:pStyle w:val="Titre2"/>
        <w:rPr>
          <w:smallCaps w:val="0"/>
        </w:rPr>
      </w:pPr>
      <w:bookmarkStart w:id="415" w:name="_Toc527984547"/>
      <w:bookmarkStart w:id="416" w:name="_Toc532230117"/>
      <w:r w:rsidRPr="00B57E4E">
        <w:t>Au niveau national</w:t>
      </w:r>
      <w:bookmarkEnd w:id="415"/>
      <w:bookmarkEnd w:id="416"/>
    </w:p>
    <w:p w14:paraId="01AFDA88" w14:textId="77777777" w:rsidR="00933DC5" w:rsidRDefault="00933DC5" w:rsidP="008514EC">
      <w:pPr>
        <w:pStyle w:val="ps"/>
      </w:pPr>
      <w:r w:rsidRPr="00FF3DFC">
        <w:rPr>
          <w:spacing w:val="-3"/>
        </w:rPr>
        <w:t>L</w:t>
      </w:r>
      <w:r w:rsidRPr="00FF3DFC">
        <w:t>e</w:t>
      </w:r>
      <w:r w:rsidRPr="00FF3DFC">
        <w:rPr>
          <w:spacing w:val="-3"/>
        </w:rPr>
        <w:t xml:space="preserve"> </w:t>
      </w:r>
      <w:r w:rsidRPr="00FF3DFC">
        <w:t>disposi</w:t>
      </w:r>
      <w:r w:rsidRPr="00FF3DFC">
        <w:rPr>
          <w:spacing w:val="1"/>
        </w:rPr>
        <w:t>t</w:t>
      </w:r>
      <w:r w:rsidRPr="00FF3DFC">
        <w:t>if</w:t>
      </w:r>
      <w:r w:rsidRPr="00FF3DFC">
        <w:rPr>
          <w:spacing w:val="-3"/>
        </w:rPr>
        <w:t xml:space="preserve"> </w:t>
      </w:r>
      <w:r w:rsidRPr="00FF3DFC">
        <w:t>de</w:t>
      </w:r>
      <w:r w:rsidRPr="00FF3DFC">
        <w:rPr>
          <w:spacing w:val="-3"/>
        </w:rPr>
        <w:t xml:space="preserve"> </w:t>
      </w:r>
      <w:r w:rsidRPr="00FF3DFC">
        <w:t>m</w:t>
      </w:r>
      <w:r w:rsidRPr="00FF3DFC">
        <w:rPr>
          <w:spacing w:val="1"/>
        </w:rPr>
        <w:t>i</w:t>
      </w:r>
      <w:r w:rsidRPr="00FF3DFC">
        <w:t>se</w:t>
      </w:r>
      <w:r w:rsidRPr="00FF3DFC">
        <w:rPr>
          <w:spacing w:val="-3"/>
        </w:rPr>
        <w:t xml:space="preserve"> </w:t>
      </w:r>
      <w:r w:rsidRPr="00FF3DFC">
        <w:rPr>
          <w:spacing w:val="-1"/>
        </w:rPr>
        <w:t>e</w:t>
      </w:r>
      <w:r w:rsidRPr="00FF3DFC">
        <w:t>n</w:t>
      </w:r>
      <w:r w:rsidRPr="00FF3DFC">
        <w:rPr>
          <w:spacing w:val="-2"/>
        </w:rPr>
        <w:t xml:space="preserve"> </w:t>
      </w:r>
      <w:r w:rsidRPr="00FF3DFC">
        <w:t>œuv</w:t>
      </w:r>
      <w:r w:rsidRPr="00FF3DFC">
        <w:rPr>
          <w:spacing w:val="-1"/>
        </w:rPr>
        <w:t>r</w:t>
      </w:r>
      <w:r w:rsidRPr="00FF3DFC">
        <w:t>e</w:t>
      </w:r>
      <w:r w:rsidRPr="00FF3DFC">
        <w:rPr>
          <w:spacing w:val="-3"/>
        </w:rPr>
        <w:t xml:space="preserve"> </w:t>
      </w:r>
      <w:r w:rsidRPr="00FF3DFC">
        <w:t>du</w:t>
      </w:r>
      <w:r w:rsidRPr="00FF3DFC">
        <w:rPr>
          <w:spacing w:val="-2"/>
        </w:rPr>
        <w:t xml:space="preserve"> </w:t>
      </w:r>
      <w:r w:rsidRPr="00FF3DFC">
        <w:rPr>
          <w:spacing w:val="1"/>
        </w:rPr>
        <w:t xml:space="preserve">CPR </w:t>
      </w:r>
      <w:r w:rsidRPr="00FF3DFC">
        <w:rPr>
          <w:spacing w:val="-1"/>
        </w:rPr>
        <w:t>e</w:t>
      </w:r>
      <w:r w:rsidRPr="00FF3DFC">
        <w:t>st</w:t>
      </w:r>
      <w:r w:rsidRPr="00FF3DFC">
        <w:rPr>
          <w:spacing w:val="-2"/>
        </w:rPr>
        <w:t xml:space="preserve"> </w:t>
      </w:r>
      <w:r w:rsidRPr="00FF3DFC">
        <w:t>or</w:t>
      </w:r>
      <w:r w:rsidRPr="00FF3DFC">
        <w:rPr>
          <w:spacing w:val="-3"/>
        </w:rPr>
        <w:t>g</w:t>
      </w:r>
      <w:r w:rsidRPr="00FF3DFC">
        <w:rPr>
          <w:spacing w:val="-1"/>
        </w:rPr>
        <w:t>a</w:t>
      </w:r>
      <w:r w:rsidRPr="00FF3DFC">
        <w:t>n</w:t>
      </w:r>
      <w:r w:rsidRPr="00FF3DFC">
        <w:rPr>
          <w:spacing w:val="3"/>
        </w:rPr>
        <w:t>i</w:t>
      </w:r>
      <w:r w:rsidRPr="00FF3DFC">
        <w:t>sé</w:t>
      </w:r>
      <w:r w:rsidRPr="00FF3DFC">
        <w:rPr>
          <w:spacing w:val="-3"/>
        </w:rPr>
        <w:t xml:space="preserve"> </w:t>
      </w:r>
      <w:r w:rsidRPr="00FF3DFC">
        <w:rPr>
          <w:spacing w:val="-1"/>
        </w:rPr>
        <w:t>a</w:t>
      </w:r>
      <w:r w:rsidRPr="00FF3DFC">
        <w:t>utour</w:t>
      </w:r>
      <w:r w:rsidRPr="00FF3DFC">
        <w:rPr>
          <w:spacing w:val="-3"/>
        </w:rPr>
        <w:t xml:space="preserve"> </w:t>
      </w:r>
      <w:r w:rsidRPr="00FF3DFC">
        <w:t>d</w:t>
      </w:r>
      <w:r w:rsidRPr="00FF3DFC">
        <w:rPr>
          <w:spacing w:val="-1"/>
        </w:rPr>
        <w:t>e</w:t>
      </w:r>
      <w:r w:rsidRPr="00FF3DFC">
        <w:t>s</w:t>
      </w:r>
      <w:r w:rsidRPr="00FF3DFC">
        <w:rPr>
          <w:spacing w:val="-2"/>
        </w:rPr>
        <w:t xml:space="preserve"> </w:t>
      </w:r>
      <w:r w:rsidRPr="00FF3DFC">
        <w:t>stru</w:t>
      </w:r>
      <w:r w:rsidRPr="00FF3DFC">
        <w:rPr>
          <w:spacing w:val="-1"/>
        </w:rPr>
        <w:t>c</w:t>
      </w:r>
      <w:r w:rsidRPr="00FF3DFC">
        <w:t>tur</w:t>
      </w:r>
      <w:r w:rsidRPr="00FF3DFC">
        <w:rPr>
          <w:spacing w:val="-1"/>
        </w:rPr>
        <w:t>e</w:t>
      </w:r>
      <w:r w:rsidRPr="00FF3DFC">
        <w:t>s</w:t>
      </w:r>
      <w:r w:rsidRPr="00FF3DFC">
        <w:rPr>
          <w:spacing w:val="-2"/>
        </w:rPr>
        <w:t xml:space="preserve"> </w:t>
      </w:r>
      <w:r w:rsidRPr="00FF3DFC">
        <w:rPr>
          <w:spacing w:val="2"/>
        </w:rPr>
        <w:t>s</w:t>
      </w:r>
      <w:r w:rsidRPr="00FF3DFC">
        <w:t>uivant</w:t>
      </w:r>
      <w:r w:rsidRPr="00FF3DFC">
        <w:rPr>
          <w:spacing w:val="-1"/>
        </w:rPr>
        <w:t>e</w:t>
      </w:r>
      <w:r w:rsidRPr="00FF3DFC">
        <w:t>s</w:t>
      </w:r>
      <w:r w:rsidRPr="00FF3DFC">
        <w:rPr>
          <w:spacing w:val="-2"/>
        </w:rPr>
        <w:t xml:space="preserve"> </w:t>
      </w:r>
      <w:r w:rsidRPr="00FF3DFC">
        <w:t>:</w:t>
      </w:r>
      <w:r w:rsidRPr="00FF3DFC">
        <w:rPr>
          <w:spacing w:val="-2"/>
        </w:rPr>
        <w:t xml:space="preserve"> </w:t>
      </w:r>
      <w:r w:rsidRPr="00FF3DFC">
        <w:t>un</w:t>
      </w:r>
      <w:r w:rsidRPr="00FF3DFC">
        <w:rPr>
          <w:spacing w:val="-2"/>
        </w:rPr>
        <w:t xml:space="preserve"> </w:t>
      </w:r>
      <w:r w:rsidRPr="00FF3DFC">
        <w:rPr>
          <w:spacing w:val="-1"/>
        </w:rPr>
        <w:t>c</w:t>
      </w:r>
      <w:r w:rsidRPr="00FF3DFC">
        <w:t>om</w:t>
      </w:r>
      <w:r w:rsidRPr="00FF3DFC">
        <w:rPr>
          <w:spacing w:val="1"/>
        </w:rPr>
        <w:t>i</w:t>
      </w:r>
      <w:r w:rsidRPr="00FF3DFC">
        <w:t>té de pi</w:t>
      </w:r>
      <w:r w:rsidRPr="00FF3DFC">
        <w:rPr>
          <w:spacing w:val="1"/>
        </w:rPr>
        <w:t>l</w:t>
      </w:r>
      <w:r w:rsidRPr="00FF3DFC">
        <w:t>ota</w:t>
      </w:r>
      <w:r w:rsidRPr="00FF3DFC">
        <w:rPr>
          <w:spacing w:val="-3"/>
        </w:rPr>
        <w:t>g</w:t>
      </w:r>
      <w:r w:rsidRPr="00FF3DFC">
        <w:rPr>
          <w:spacing w:val="-1"/>
        </w:rPr>
        <w:t>e</w:t>
      </w:r>
      <w:r w:rsidRPr="00FF3DFC">
        <w:t>,</w:t>
      </w:r>
      <w:r w:rsidRPr="00FF3DFC">
        <w:rPr>
          <w:spacing w:val="1"/>
        </w:rPr>
        <w:t xml:space="preserve"> </w:t>
      </w:r>
      <w:r w:rsidRPr="00FF3DFC">
        <w:t>un</w:t>
      </w:r>
      <w:r w:rsidRPr="00FF3DFC">
        <w:rPr>
          <w:spacing w:val="4"/>
        </w:rPr>
        <w:t xml:space="preserve"> </w:t>
      </w:r>
      <w:r w:rsidRPr="00FF3DFC">
        <w:rPr>
          <w:spacing w:val="-1"/>
        </w:rPr>
        <w:t>c</w:t>
      </w:r>
      <w:r w:rsidRPr="00FF3DFC">
        <w:t>om</w:t>
      </w:r>
      <w:r w:rsidRPr="00FF3DFC">
        <w:rPr>
          <w:spacing w:val="1"/>
        </w:rPr>
        <w:t>i</w:t>
      </w:r>
      <w:r w:rsidRPr="00FF3DFC">
        <w:t>té</w:t>
      </w:r>
      <w:r w:rsidRPr="00FF3DFC">
        <w:rPr>
          <w:spacing w:val="1"/>
        </w:rPr>
        <w:t xml:space="preserve"> </w:t>
      </w:r>
      <w:r w:rsidRPr="00FF3DFC">
        <w:t>de suiv</w:t>
      </w:r>
      <w:r w:rsidRPr="00FF3DFC">
        <w:rPr>
          <w:spacing w:val="1"/>
        </w:rPr>
        <w:t>i</w:t>
      </w:r>
      <w:r w:rsidRPr="00FF3DFC">
        <w:t>,</w:t>
      </w:r>
      <w:r w:rsidRPr="00FF3DFC">
        <w:rPr>
          <w:spacing w:val="1"/>
        </w:rPr>
        <w:t xml:space="preserve"> </w:t>
      </w:r>
      <w:r w:rsidRPr="00FF3DFC">
        <w:t xml:space="preserve">une </w:t>
      </w:r>
      <w:r w:rsidRPr="00FF3DFC">
        <w:rPr>
          <w:spacing w:val="-1"/>
        </w:rPr>
        <w:t>ce</w:t>
      </w:r>
      <w:r w:rsidRPr="00FF3DFC">
        <w:t>l</w:t>
      </w:r>
      <w:r w:rsidRPr="00FF3DFC">
        <w:rPr>
          <w:spacing w:val="1"/>
        </w:rPr>
        <w:t>l</w:t>
      </w:r>
      <w:r w:rsidRPr="00FF3DFC">
        <w:t>ule</w:t>
      </w:r>
      <w:r w:rsidRPr="00FF3DFC">
        <w:rPr>
          <w:spacing w:val="1"/>
        </w:rPr>
        <w:t xml:space="preserve"> </w:t>
      </w:r>
      <w:r w:rsidRPr="00FF3DFC">
        <w:t>de</w:t>
      </w:r>
      <w:r w:rsidRPr="00FF3DFC">
        <w:rPr>
          <w:spacing w:val="4"/>
        </w:rPr>
        <w:t xml:space="preserve"> </w:t>
      </w:r>
      <w:r w:rsidRPr="00FF3DFC">
        <w:t>maîtrise</w:t>
      </w:r>
      <w:r w:rsidRPr="00FF3DFC">
        <w:rPr>
          <w:spacing w:val="1"/>
        </w:rPr>
        <w:t xml:space="preserve"> </w:t>
      </w:r>
      <w:r w:rsidRPr="00FF3DFC">
        <w:t>d’</w:t>
      </w:r>
      <w:r w:rsidRPr="00FF3DFC">
        <w:rPr>
          <w:spacing w:val="-1"/>
        </w:rPr>
        <w:t>œ</w:t>
      </w:r>
      <w:r w:rsidRPr="00FF3DFC">
        <w:t>uvre</w:t>
      </w:r>
      <w:r w:rsidRPr="00FF3DFC">
        <w:rPr>
          <w:spacing w:val="2"/>
        </w:rPr>
        <w:t xml:space="preserve"> </w:t>
      </w:r>
      <w:r w:rsidRPr="00FF3DFC">
        <w:rPr>
          <w:spacing w:val="-1"/>
        </w:rPr>
        <w:t>e</w:t>
      </w:r>
      <w:r w:rsidRPr="00FF3DFC">
        <w:t>t</w:t>
      </w:r>
      <w:r w:rsidRPr="00FF3DFC">
        <w:rPr>
          <w:spacing w:val="2"/>
        </w:rPr>
        <w:t xml:space="preserve"> </w:t>
      </w:r>
      <w:r w:rsidRPr="00FF3DFC">
        <w:t xml:space="preserve">une </w:t>
      </w:r>
      <w:r w:rsidRPr="00FF3DFC">
        <w:rPr>
          <w:spacing w:val="-1"/>
        </w:rPr>
        <w:t>c</w:t>
      </w:r>
      <w:r w:rsidRPr="00FF3DFC">
        <w:t>om</w:t>
      </w:r>
      <w:r w:rsidRPr="00FF3DFC">
        <w:rPr>
          <w:spacing w:val="1"/>
        </w:rPr>
        <w:t>m</w:t>
      </w:r>
      <w:r w:rsidRPr="00FF3DFC">
        <w:t>is</w:t>
      </w:r>
      <w:r w:rsidRPr="00FF3DFC">
        <w:rPr>
          <w:spacing w:val="1"/>
        </w:rPr>
        <w:t>s</w:t>
      </w:r>
      <w:r w:rsidRPr="00FF3DFC">
        <w:t xml:space="preserve">ion </w:t>
      </w:r>
      <w:r>
        <w:t>administrative de purge des droits cou</w:t>
      </w:r>
      <w:r w:rsidRPr="00FF3DFC">
        <w:t>tumiers selon les dispositions des décrets n°2013-224 du 22 mars 2013 et 2014-25 du 22 janvier 2014 » relatifs à la purge des droits coutumiers sur sol pour intérêt général.</w:t>
      </w:r>
    </w:p>
    <w:p w14:paraId="525F3426" w14:textId="77777777" w:rsidR="00933DC5" w:rsidRDefault="00933DC5" w:rsidP="00933DC5">
      <w:pPr>
        <w:spacing w:line="276" w:lineRule="auto"/>
        <w:jc w:val="both"/>
      </w:pPr>
      <w:r>
        <w:rPr>
          <w:b w:val="0"/>
        </w:rPr>
        <w:t>Le Comité de pilotage sera présidé par le Ministère en charge de l’Environnement et pourra comprendre entre autres :</w:t>
      </w:r>
    </w:p>
    <w:p w14:paraId="29607E1C" w14:textId="77777777" w:rsidR="00933DC5" w:rsidRDefault="00933DC5" w:rsidP="008514EC">
      <w:pPr>
        <w:pStyle w:val="ea"/>
        <w:rPr>
          <w:spacing w:val="10"/>
        </w:rPr>
      </w:pPr>
      <w:r w:rsidRPr="00FF3DFC">
        <w:t>Le Ministère des Eaux et Forêts</w:t>
      </w:r>
    </w:p>
    <w:p w14:paraId="75D2BCA7" w14:textId="40E16BB2" w:rsidR="00933DC5" w:rsidRDefault="00933DC5" w:rsidP="008514EC">
      <w:pPr>
        <w:pStyle w:val="ea"/>
        <w:rPr>
          <w:spacing w:val="10"/>
        </w:rPr>
      </w:pPr>
      <w:r w:rsidRPr="00FF3DFC">
        <w:rPr>
          <w:spacing w:val="-3"/>
        </w:rPr>
        <w:t>L</w:t>
      </w:r>
      <w:r w:rsidRPr="00FF3DFC">
        <w:t>e</w:t>
      </w:r>
      <w:r w:rsidRPr="00FF3DFC">
        <w:rPr>
          <w:spacing w:val="-4"/>
        </w:rPr>
        <w:t xml:space="preserve"> </w:t>
      </w:r>
      <w:r w:rsidRPr="00FF3DFC">
        <w:t>Min</w:t>
      </w:r>
      <w:r w:rsidRPr="00FF3DFC">
        <w:rPr>
          <w:spacing w:val="1"/>
        </w:rPr>
        <w:t>i</w:t>
      </w:r>
      <w:r w:rsidRPr="00FF3DFC">
        <w:t>stè</w:t>
      </w:r>
      <w:r w:rsidRPr="00FF3DFC">
        <w:rPr>
          <w:spacing w:val="-1"/>
        </w:rPr>
        <w:t>r</w:t>
      </w:r>
      <w:r w:rsidRPr="00FF3DFC">
        <w:t>e</w:t>
      </w:r>
      <w:r w:rsidRPr="00FF3DFC">
        <w:rPr>
          <w:spacing w:val="-6"/>
        </w:rPr>
        <w:t xml:space="preserve"> </w:t>
      </w:r>
      <w:r w:rsidRPr="00FF3DFC">
        <w:rPr>
          <w:spacing w:val="2"/>
        </w:rPr>
        <w:t>d</w:t>
      </w:r>
      <w:r w:rsidRPr="00FF3DFC">
        <w:t>e</w:t>
      </w:r>
      <w:r w:rsidRPr="00FF3DFC">
        <w:rPr>
          <w:spacing w:val="-6"/>
        </w:rPr>
        <w:t xml:space="preserve"> </w:t>
      </w:r>
      <w:r w:rsidRPr="00FF3DFC">
        <w:t>la</w:t>
      </w:r>
      <w:r w:rsidRPr="00FF3DFC">
        <w:rPr>
          <w:spacing w:val="-5"/>
        </w:rPr>
        <w:t xml:space="preserve"> </w:t>
      </w:r>
      <w:r w:rsidRPr="00FF3DFC">
        <w:t>Const</w:t>
      </w:r>
      <w:r w:rsidRPr="00FF3DFC">
        <w:rPr>
          <w:spacing w:val="1"/>
        </w:rPr>
        <w:t>r</w:t>
      </w:r>
      <w:r w:rsidRPr="00FF3DFC">
        <w:t>u</w:t>
      </w:r>
      <w:r w:rsidRPr="00FF3DFC">
        <w:rPr>
          <w:spacing w:val="-1"/>
        </w:rPr>
        <w:t>c</w:t>
      </w:r>
      <w:r w:rsidRPr="00FF3DFC">
        <w:t>t</w:t>
      </w:r>
      <w:r w:rsidRPr="00FF3DFC">
        <w:rPr>
          <w:spacing w:val="1"/>
        </w:rPr>
        <w:t>i</w:t>
      </w:r>
      <w:r w:rsidRPr="00FF3DFC">
        <w:t>on,</w:t>
      </w:r>
      <w:r w:rsidRPr="00FF3DFC">
        <w:rPr>
          <w:spacing w:val="-5"/>
        </w:rPr>
        <w:t xml:space="preserve"> </w:t>
      </w:r>
      <w:r w:rsidRPr="00FF3DFC">
        <w:t>du</w:t>
      </w:r>
      <w:r w:rsidRPr="00FF3DFC">
        <w:rPr>
          <w:spacing w:val="-2"/>
        </w:rPr>
        <w:t xml:space="preserve"> </w:t>
      </w:r>
      <w:r w:rsidRPr="00FF3DFC">
        <w:rPr>
          <w:spacing w:val="-5"/>
        </w:rPr>
        <w:t>L</w:t>
      </w:r>
      <w:r w:rsidRPr="00FF3DFC">
        <w:rPr>
          <w:spacing w:val="2"/>
        </w:rPr>
        <w:t>o</w:t>
      </w:r>
      <w:r w:rsidRPr="00FF3DFC">
        <w:t>g</w:t>
      </w:r>
      <w:r w:rsidRPr="00FF3DFC">
        <w:rPr>
          <w:spacing w:val="-1"/>
        </w:rPr>
        <w:t>e</w:t>
      </w:r>
      <w:r w:rsidRPr="00FF3DFC">
        <w:t>ment,</w:t>
      </w:r>
      <w:r w:rsidRPr="00FF3DFC">
        <w:rPr>
          <w:spacing w:val="-5"/>
        </w:rPr>
        <w:t xml:space="preserve"> </w:t>
      </w:r>
      <w:r w:rsidRPr="00FF3DFC">
        <w:rPr>
          <w:spacing w:val="-1"/>
        </w:rPr>
        <w:t>e</w:t>
      </w:r>
      <w:r w:rsidRPr="00FF3DFC">
        <w:t>t</w:t>
      </w:r>
      <w:r w:rsidRPr="00FF3DFC">
        <w:rPr>
          <w:spacing w:val="-4"/>
        </w:rPr>
        <w:t xml:space="preserve"> </w:t>
      </w:r>
      <w:r w:rsidRPr="00FF3DFC">
        <w:t>de</w:t>
      </w:r>
      <w:r w:rsidRPr="00FF3DFC">
        <w:rPr>
          <w:spacing w:val="-4"/>
        </w:rPr>
        <w:t xml:space="preserve"> </w:t>
      </w:r>
      <w:r w:rsidRPr="00FF3DFC">
        <w:t>l</w:t>
      </w:r>
      <w:r w:rsidRPr="00FF3DFC">
        <w:rPr>
          <w:spacing w:val="2"/>
        </w:rPr>
        <w:t>’</w:t>
      </w:r>
      <w:r w:rsidRPr="00FF3DFC">
        <w:t>U</w:t>
      </w:r>
      <w:r w:rsidRPr="00FF3DFC">
        <w:rPr>
          <w:spacing w:val="-1"/>
        </w:rPr>
        <w:t>r</w:t>
      </w:r>
      <w:r w:rsidRPr="00FF3DFC">
        <w:t>b</w:t>
      </w:r>
      <w:r w:rsidRPr="00FF3DFC">
        <w:rPr>
          <w:spacing w:val="-1"/>
        </w:rPr>
        <w:t>a</w:t>
      </w:r>
      <w:r w:rsidRPr="00FF3DFC">
        <w:t>nis</w:t>
      </w:r>
      <w:r w:rsidRPr="00FF3DFC">
        <w:rPr>
          <w:spacing w:val="1"/>
        </w:rPr>
        <w:t>m</w:t>
      </w:r>
      <w:r w:rsidRPr="00FF3DFC">
        <w:t>e</w:t>
      </w:r>
      <w:r w:rsidRPr="00FF3DFC">
        <w:rPr>
          <w:spacing w:val="1"/>
        </w:rPr>
        <w:t xml:space="preserve"> </w:t>
      </w:r>
      <w:r w:rsidRPr="00FF3DFC">
        <w:t>;</w:t>
      </w:r>
    </w:p>
    <w:p w14:paraId="309C539F" w14:textId="77777777" w:rsidR="00933DC5" w:rsidRDefault="00933DC5" w:rsidP="008514EC">
      <w:pPr>
        <w:pStyle w:val="ea"/>
        <w:rPr>
          <w:spacing w:val="10"/>
        </w:rPr>
      </w:pPr>
      <w:r w:rsidRPr="00FF3DFC">
        <w:rPr>
          <w:spacing w:val="-3"/>
        </w:rPr>
        <w:t>L</w:t>
      </w:r>
      <w:r w:rsidRPr="00FF3DFC">
        <w:t>e</w:t>
      </w:r>
      <w:r w:rsidRPr="00FF3DFC">
        <w:rPr>
          <w:spacing w:val="-1"/>
        </w:rPr>
        <w:t xml:space="preserve"> </w:t>
      </w:r>
      <w:r w:rsidRPr="00FF3DFC">
        <w:t>Min</w:t>
      </w:r>
      <w:r w:rsidRPr="00FF3DFC">
        <w:rPr>
          <w:spacing w:val="1"/>
        </w:rPr>
        <w:t>i</w:t>
      </w:r>
      <w:r w:rsidRPr="00FF3DFC">
        <w:t>stè</w:t>
      </w:r>
      <w:r w:rsidRPr="00FF3DFC">
        <w:rPr>
          <w:spacing w:val="1"/>
        </w:rPr>
        <w:t>r</w:t>
      </w:r>
      <w:r w:rsidRPr="00FF3DFC">
        <w:t>e</w:t>
      </w:r>
      <w:r w:rsidRPr="00FF3DFC">
        <w:rPr>
          <w:spacing w:val="-1"/>
        </w:rPr>
        <w:t xml:space="preserve"> </w:t>
      </w:r>
      <w:r w:rsidRPr="00FF3DFC">
        <w:t>de</w:t>
      </w:r>
      <w:r w:rsidRPr="00FF3DFC">
        <w:rPr>
          <w:spacing w:val="-1"/>
        </w:rPr>
        <w:t xml:space="preserve"> </w:t>
      </w:r>
      <w:r w:rsidRPr="00FF3DFC">
        <w:t>l’</w:t>
      </w:r>
      <w:r w:rsidRPr="00FF3DFC">
        <w:rPr>
          <w:spacing w:val="1"/>
        </w:rPr>
        <w:t>A</w:t>
      </w:r>
      <w:r w:rsidRPr="00FF3DFC">
        <w:t>gri</w:t>
      </w:r>
      <w:r w:rsidRPr="00FF3DFC">
        <w:rPr>
          <w:spacing w:val="-1"/>
        </w:rPr>
        <w:t>c</w:t>
      </w:r>
      <w:r w:rsidRPr="00FF3DFC">
        <w:rPr>
          <w:spacing w:val="2"/>
        </w:rPr>
        <w:t>u</w:t>
      </w:r>
      <w:r w:rsidRPr="00FF3DFC">
        <w:t>l</w:t>
      </w:r>
      <w:r w:rsidRPr="00FF3DFC">
        <w:rPr>
          <w:spacing w:val="1"/>
        </w:rPr>
        <w:t>t</w:t>
      </w:r>
      <w:r w:rsidRPr="00FF3DFC">
        <w:t>ure</w:t>
      </w:r>
      <w:r w:rsidRPr="00FF3DFC">
        <w:rPr>
          <w:spacing w:val="-2"/>
        </w:rPr>
        <w:t xml:space="preserve"> </w:t>
      </w:r>
      <w:r w:rsidRPr="00FF3DFC">
        <w:rPr>
          <w:spacing w:val="-1"/>
        </w:rPr>
        <w:t>e</w:t>
      </w:r>
      <w:r w:rsidRPr="00FF3DFC">
        <w:t>t du D</w:t>
      </w:r>
      <w:r w:rsidRPr="00FF3DFC">
        <w:rPr>
          <w:spacing w:val="-1"/>
        </w:rPr>
        <w:t>é</w:t>
      </w:r>
      <w:r w:rsidRPr="00FF3DFC">
        <w:t>v</w:t>
      </w:r>
      <w:r w:rsidRPr="00FF3DFC">
        <w:rPr>
          <w:spacing w:val="-1"/>
        </w:rPr>
        <w:t>e</w:t>
      </w:r>
      <w:r w:rsidRPr="00FF3DFC">
        <w:t>lop</w:t>
      </w:r>
      <w:r w:rsidRPr="00FF3DFC">
        <w:rPr>
          <w:spacing w:val="3"/>
        </w:rPr>
        <w:t>p</w:t>
      </w:r>
      <w:r w:rsidRPr="00FF3DFC">
        <w:rPr>
          <w:spacing w:val="-1"/>
        </w:rPr>
        <w:t>e</w:t>
      </w:r>
      <w:r w:rsidRPr="00FF3DFC">
        <w:t>m</w:t>
      </w:r>
      <w:r w:rsidRPr="00FF3DFC">
        <w:rPr>
          <w:spacing w:val="2"/>
        </w:rPr>
        <w:t>e</w:t>
      </w:r>
      <w:r w:rsidRPr="00FF3DFC">
        <w:t xml:space="preserve">nt </w:t>
      </w:r>
      <w:r w:rsidRPr="00FF3DFC">
        <w:rPr>
          <w:spacing w:val="1"/>
        </w:rPr>
        <w:t>R</w:t>
      </w:r>
      <w:r w:rsidRPr="00FF3DFC">
        <w:t>ur</w:t>
      </w:r>
      <w:r w:rsidRPr="00FF3DFC">
        <w:rPr>
          <w:spacing w:val="-2"/>
        </w:rPr>
        <w:t>a</w:t>
      </w:r>
      <w:r w:rsidRPr="00FF3DFC">
        <w:t>l</w:t>
      </w:r>
      <w:r w:rsidRPr="00FF3DFC">
        <w:rPr>
          <w:spacing w:val="3"/>
        </w:rPr>
        <w:t xml:space="preserve"> </w:t>
      </w:r>
      <w:r w:rsidRPr="00FF3DFC">
        <w:t>;</w:t>
      </w:r>
    </w:p>
    <w:p w14:paraId="7840C576" w14:textId="77777777" w:rsidR="00933DC5" w:rsidRDefault="00933DC5" w:rsidP="008514EC">
      <w:pPr>
        <w:pStyle w:val="ea"/>
        <w:rPr>
          <w:spacing w:val="10"/>
        </w:rPr>
      </w:pPr>
      <w:r w:rsidRPr="00FF3DFC">
        <w:rPr>
          <w:spacing w:val="-3"/>
        </w:rPr>
        <w:t>L</w:t>
      </w:r>
      <w:r w:rsidRPr="00FF3DFC">
        <w:t>e</w:t>
      </w:r>
      <w:r w:rsidRPr="00FF3DFC">
        <w:rPr>
          <w:spacing w:val="-1"/>
        </w:rPr>
        <w:t xml:space="preserve"> </w:t>
      </w:r>
      <w:r w:rsidRPr="00FF3DFC">
        <w:t>Min</w:t>
      </w:r>
      <w:r w:rsidRPr="00FF3DFC">
        <w:rPr>
          <w:spacing w:val="1"/>
        </w:rPr>
        <w:t>i</w:t>
      </w:r>
      <w:r w:rsidRPr="00FF3DFC">
        <w:t>stè</w:t>
      </w:r>
      <w:r w:rsidRPr="00FF3DFC">
        <w:rPr>
          <w:spacing w:val="1"/>
        </w:rPr>
        <w:t>r</w:t>
      </w:r>
      <w:r w:rsidRPr="00FF3DFC">
        <w:t>e</w:t>
      </w:r>
      <w:r w:rsidRPr="00FF3DFC">
        <w:rPr>
          <w:spacing w:val="-1"/>
        </w:rPr>
        <w:t xml:space="preserve"> </w:t>
      </w:r>
      <w:r w:rsidRPr="00FF3DFC">
        <w:t>d’</w:t>
      </w:r>
      <w:r w:rsidRPr="00FF3DFC">
        <w:rPr>
          <w:spacing w:val="-1"/>
        </w:rPr>
        <w:t>É</w:t>
      </w:r>
      <w:r w:rsidRPr="00FF3DFC">
        <w:t>tat, Mi</w:t>
      </w:r>
      <w:r w:rsidRPr="00FF3DFC">
        <w:rPr>
          <w:spacing w:val="2"/>
        </w:rPr>
        <w:t>n</w:t>
      </w:r>
      <w:r w:rsidRPr="00FF3DFC">
        <w:t>is</w:t>
      </w:r>
      <w:r w:rsidRPr="00FF3DFC">
        <w:rPr>
          <w:spacing w:val="1"/>
        </w:rPr>
        <w:t>t</w:t>
      </w:r>
      <w:r w:rsidRPr="00FF3DFC">
        <w:rPr>
          <w:spacing w:val="-1"/>
        </w:rPr>
        <w:t>è</w:t>
      </w:r>
      <w:r w:rsidRPr="00FF3DFC">
        <w:t>re</w:t>
      </w:r>
      <w:r w:rsidRPr="00FF3DFC">
        <w:rPr>
          <w:spacing w:val="-2"/>
        </w:rPr>
        <w:t xml:space="preserve"> </w:t>
      </w:r>
      <w:r w:rsidRPr="00FF3DFC">
        <w:t>de</w:t>
      </w:r>
      <w:r w:rsidRPr="00FF3DFC">
        <w:rPr>
          <w:spacing w:val="-1"/>
        </w:rPr>
        <w:t xml:space="preserve"> </w:t>
      </w:r>
      <w:r w:rsidRPr="00FF3DFC">
        <w:t>l</w:t>
      </w:r>
      <w:r w:rsidRPr="00FF3DFC">
        <w:rPr>
          <w:spacing w:val="2"/>
        </w:rPr>
        <w:t>’</w:t>
      </w:r>
      <w:r w:rsidRPr="00FF3DFC">
        <w:rPr>
          <w:spacing w:val="-3"/>
        </w:rPr>
        <w:t>I</w:t>
      </w:r>
      <w:r w:rsidRPr="00FF3DFC">
        <w:t>n</w:t>
      </w:r>
      <w:r w:rsidRPr="00FF3DFC">
        <w:rPr>
          <w:spacing w:val="3"/>
        </w:rPr>
        <w:t>t</w:t>
      </w:r>
      <w:r w:rsidRPr="00FF3DFC">
        <w:rPr>
          <w:spacing w:val="-1"/>
        </w:rPr>
        <w:t>é</w:t>
      </w:r>
      <w:r w:rsidRPr="00FF3DFC">
        <w:t>ri</w:t>
      </w:r>
      <w:r w:rsidRPr="00FF3DFC">
        <w:rPr>
          <w:spacing w:val="-1"/>
        </w:rPr>
        <w:t>e</w:t>
      </w:r>
      <w:r w:rsidRPr="00FF3DFC">
        <w:t>ur</w:t>
      </w:r>
      <w:r w:rsidRPr="00FF3DFC">
        <w:rPr>
          <w:spacing w:val="1"/>
        </w:rPr>
        <w:t xml:space="preserve"> </w:t>
      </w:r>
      <w:r w:rsidRPr="00FF3DFC">
        <w:rPr>
          <w:spacing w:val="-1"/>
        </w:rPr>
        <w:t>e</w:t>
      </w:r>
      <w:r w:rsidRPr="00FF3DFC">
        <w:t>t de</w:t>
      </w:r>
      <w:r w:rsidRPr="00FF3DFC">
        <w:rPr>
          <w:spacing w:val="2"/>
        </w:rPr>
        <w:t xml:space="preserve"> </w:t>
      </w:r>
      <w:r w:rsidRPr="00FF3DFC">
        <w:t>la Sé</w:t>
      </w:r>
      <w:r w:rsidRPr="00FF3DFC">
        <w:rPr>
          <w:spacing w:val="-1"/>
        </w:rPr>
        <w:t>c</w:t>
      </w:r>
      <w:r w:rsidRPr="00FF3DFC">
        <w:t>urité</w:t>
      </w:r>
      <w:r w:rsidRPr="00FF3DFC">
        <w:rPr>
          <w:spacing w:val="3"/>
        </w:rPr>
        <w:t xml:space="preserve"> </w:t>
      </w:r>
      <w:r w:rsidRPr="00FF3DFC">
        <w:t>;</w:t>
      </w:r>
    </w:p>
    <w:p w14:paraId="67E443BD" w14:textId="77777777" w:rsidR="00933DC5" w:rsidRDefault="00933DC5" w:rsidP="008514EC">
      <w:pPr>
        <w:pStyle w:val="ea"/>
        <w:rPr>
          <w:spacing w:val="10"/>
        </w:rPr>
      </w:pPr>
      <w:r w:rsidRPr="00FF3DFC">
        <w:t>Le Ministère du Plan et du développement</w:t>
      </w:r>
    </w:p>
    <w:p w14:paraId="3B079DE0" w14:textId="77777777" w:rsidR="00933DC5" w:rsidRDefault="00933DC5" w:rsidP="008514EC">
      <w:pPr>
        <w:pStyle w:val="ea"/>
        <w:rPr>
          <w:spacing w:val="10"/>
        </w:rPr>
      </w:pPr>
      <w:r w:rsidRPr="00FF3DFC">
        <w:rPr>
          <w:spacing w:val="-3"/>
        </w:rPr>
        <w:t>L</w:t>
      </w:r>
      <w:r w:rsidRPr="00FF3DFC">
        <w:t>e</w:t>
      </w:r>
      <w:r w:rsidRPr="00FF3DFC">
        <w:rPr>
          <w:spacing w:val="-1"/>
        </w:rPr>
        <w:t xml:space="preserve"> </w:t>
      </w:r>
      <w:r w:rsidRPr="00FF3DFC">
        <w:t>Min</w:t>
      </w:r>
      <w:r w:rsidRPr="00FF3DFC">
        <w:rPr>
          <w:spacing w:val="1"/>
        </w:rPr>
        <w:t>i</w:t>
      </w:r>
      <w:r w:rsidRPr="00FF3DFC">
        <w:t>stè</w:t>
      </w:r>
      <w:r w:rsidRPr="00FF3DFC">
        <w:rPr>
          <w:spacing w:val="1"/>
        </w:rPr>
        <w:t>r</w:t>
      </w:r>
      <w:r w:rsidRPr="00FF3DFC">
        <w:t>e</w:t>
      </w:r>
      <w:r w:rsidRPr="00FF3DFC">
        <w:rPr>
          <w:spacing w:val="-1"/>
        </w:rPr>
        <w:t xml:space="preserve"> </w:t>
      </w:r>
      <w:r w:rsidRPr="00FF3DFC">
        <w:t>de l’Économie et des finances</w:t>
      </w:r>
    </w:p>
    <w:p w14:paraId="2E4069A7" w14:textId="22ED6402" w:rsidR="00933DC5" w:rsidRPr="00E8411F" w:rsidRDefault="00933DC5" w:rsidP="008514EC">
      <w:pPr>
        <w:pStyle w:val="ea"/>
      </w:pPr>
      <w:r w:rsidRPr="00E8411F">
        <w:t>Le Ministère des Mines et de l’Énergie.</w:t>
      </w:r>
    </w:p>
    <w:p w14:paraId="7821E5E2" w14:textId="0228D266" w:rsidR="00933DC5" w:rsidRPr="00B57E4E" w:rsidRDefault="00933DC5" w:rsidP="008514EC">
      <w:pPr>
        <w:pStyle w:val="ps"/>
        <w:rPr>
          <w:b/>
        </w:rPr>
      </w:pPr>
      <w:r w:rsidRPr="00B57E4E">
        <w:t xml:space="preserve">Comme indiqué plus haut, à la mise en œuvre des projets du </w:t>
      </w:r>
      <w:r w:rsidR="00EA10FB">
        <w:t>mécanisme</w:t>
      </w:r>
      <w:r w:rsidRPr="00B57E4E">
        <w:t xml:space="preserve"> REDD+</w:t>
      </w:r>
      <w:r>
        <w:t xml:space="preserve">, </w:t>
      </w:r>
      <w:r w:rsidRPr="00B57E4E">
        <w:t xml:space="preserve">envisager une cellule ou unité de gestion des projets serait le scénario le plus intéressant, du fait de la transversalité des domaines que couvre le </w:t>
      </w:r>
      <w:r w:rsidR="00EA10FB">
        <w:t>mécanisme</w:t>
      </w:r>
      <w:r w:rsidRPr="00B57E4E">
        <w:t xml:space="preserve"> REDD+ d’une part, et d’autre part vu la multiplicité des acteurs concernés. Cela permettra une meilleure centralisation des résultats acquis et donc, facilitera le suivi-évaluation.</w:t>
      </w:r>
    </w:p>
    <w:p w14:paraId="477D1479" w14:textId="77777777" w:rsidR="00933DC5" w:rsidRPr="00B57E4E" w:rsidRDefault="00933DC5" w:rsidP="008514EC">
      <w:pPr>
        <w:pStyle w:val="ps"/>
        <w:rPr>
          <w:b/>
        </w:rPr>
      </w:pPr>
      <w:r w:rsidRPr="00B57E4E">
        <w:t>Sous la supervision du SEP-REDD+ ou du Comité de Suivi, l’UGP a la responsabilité de la coordination de l'ensemble des actions de réinstallation. En pratique, cela inclut les tâches et responsabilités suivantes :</w:t>
      </w:r>
    </w:p>
    <w:p w14:paraId="24874C16" w14:textId="77777777" w:rsidR="00933DC5" w:rsidRDefault="00933DC5" w:rsidP="008514EC">
      <w:pPr>
        <w:pStyle w:val="ea"/>
      </w:pPr>
      <w:r w:rsidRPr="00B57E4E">
        <w:t>recruter des experts spécialistes des questions sociales au sein de leur structure en charge de la coordination de tous les aspects sociaux du projet, y compris la mise en œuvre des dispositions de Cadre de Politique de Réinstallation ;</w:t>
      </w:r>
    </w:p>
    <w:p w14:paraId="757EB192" w14:textId="77777777" w:rsidR="00933DC5" w:rsidRDefault="00933DC5" w:rsidP="008514EC">
      <w:pPr>
        <w:pStyle w:val="ea"/>
      </w:pPr>
      <w:r w:rsidRPr="00B57E4E">
        <w:t>assurer que l'exigence de minimisation du déplacement et de la réinstallation soit prise en compte dans la conception du projet au niveau de la zone du projet ;</w:t>
      </w:r>
    </w:p>
    <w:p w14:paraId="186F161E" w14:textId="77777777" w:rsidR="00933DC5" w:rsidRDefault="00933DC5" w:rsidP="008514EC">
      <w:pPr>
        <w:pStyle w:val="ea"/>
      </w:pPr>
      <w:r w:rsidRPr="00B57E4E">
        <w:t>évaluer les impacts de chaque activité en termes de déplacement et pré-identifier les activités qui doivent faire l'objet de PAR ;</w:t>
      </w:r>
    </w:p>
    <w:p w14:paraId="78B03BE9" w14:textId="77777777" w:rsidR="00933DC5" w:rsidRDefault="00933DC5" w:rsidP="008514EC">
      <w:pPr>
        <w:pStyle w:val="ea"/>
      </w:pPr>
      <w:r w:rsidRPr="00B57E4E">
        <w:lastRenderedPageBreak/>
        <w:t>faire en sorte que les procédures d'expropriation soient lancées là où sera le besoin (préparation des plans d'expropriation et élaboration par les autorités compétentes, des arrêtés de requête en expropriation) ;</w:t>
      </w:r>
    </w:p>
    <w:p w14:paraId="1BF750A2" w14:textId="77777777" w:rsidR="00933DC5" w:rsidRDefault="00933DC5" w:rsidP="008514EC">
      <w:pPr>
        <w:pStyle w:val="ea"/>
      </w:pPr>
      <w:r w:rsidRPr="00B57E4E">
        <w:t>sélectionner et recruter les consultants en charge de la préparation des PAR ;</w:t>
      </w:r>
    </w:p>
    <w:p w14:paraId="79DD1B68" w14:textId="77777777" w:rsidR="00933DC5" w:rsidRDefault="00933DC5" w:rsidP="008514EC">
      <w:pPr>
        <w:pStyle w:val="ea"/>
      </w:pPr>
      <w:r w:rsidRPr="00B57E4E">
        <w:t>assurer le respect des termes de référence, des délais et de la qualité de ces consultants ;</w:t>
      </w:r>
    </w:p>
    <w:p w14:paraId="32716CB4" w14:textId="77777777" w:rsidR="00933DC5" w:rsidRDefault="00933DC5" w:rsidP="008514EC">
      <w:pPr>
        <w:pStyle w:val="ea"/>
      </w:pPr>
      <w:r w:rsidRPr="00B57E4E">
        <w:t>veiller à ce que la consultation et l'information aient lieu au moment opportun et aux lieux indiqués, en liaison avec toutes les parties prenantes, telles que les Autorités régionales et locales, les comités locaux de suivi, les représentants des populations, les ONGs et les organisations communautaires ;</w:t>
      </w:r>
    </w:p>
    <w:p w14:paraId="4463FC0C" w14:textId="77777777" w:rsidR="00933DC5" w:rsidRDefault="00933DC5" w:rsidP="008514EC">
      <w:pPr>
        <w:pStyle w:val="ea"/>
      </w:pPr>
      <w:r w:rsidRPr="00B57E4E">
        <w:t>superviser la mise en œuvre des actions de suivi et d'évaluation.</w:t>
      </w:r>
    </w:p>
    <w:p w14:paraId="4AC93D36" w14:textId="77777777" w:rsidR="00933DC5" w:rsidRPr="00B57E4E" w:rsidRDefault="00933DC5" w:rsidP="008514EC">
      <w:pPr>
        <w:pStyle w:val="Titre2"/>
        <w:rPr>
          <w:smallCaps w:val="0"/>
        </w:rPr>
      </w:pPr>
      <w:bookmarkStart w:id="417" w:name="_Toc527984548"/>
      <w:bookmarkStart w:id="418" w:name="_Toc532230118"/>
      <w:r w:rsidRPr="00B57E4E">
        <w:t xml:space="preserve">Au </w:t>
      </w:r>
      <w:r w:rsidRPr="008514EC">
        <w:t>niveau</w:t>
      </w:r>
      <w:r w:rsidRPr="00B57E4E">
        <w:t xml:space="preserve"> régional ou communal</w:t>
      </w:r>
      <w:bookmarkEnd w:id="417"/>
      <w:bookmarkEnd w:id="418"/>
    </w:p>
    <w:p w14:paraId="253E2D31" w14:textId="08225A20" w:rsidR="00933DC5" w:rsidRPr="008514EC" w:rsidRDefault="00933DC5" w:rsidP="008514EC">
      <w:pPr>
        <w:pStyle w:val="ps"/>
      </w:pPr>
      <w:r w:rsidRPr="00B57E4E">
        <w:t>Les acteurs des collectivités territoriales sont des acteurs importants pour la mise en œuvre des projets du</w:t>
      </w:r>
      <w:r>
        <w:t xml:space="preserve"> mécanisme</w:t>
      </w:r>
      <w:r w:rsidRPr="00B57E4E">
        <w:t xml:space="preserve"> REDD+. </w:t>
      </w:r>
      <w:r w:rsidRPr="00B57E4E">
        <w:tab/>
      </w:r>
      <w:r w:rsidRPr="008514EC">
        <w:t>Premiers acteurs institutionnels du développement local et premiers représentants de la population, les régions et les communes, interviendront chacune suivant sa sphère de compétence, depuis l’étape de triage des projets ou micro-projets, jusqu’aux suivi-évaluation post-projets.</w:t>
      </w:r>
    </w:p>
    <w:p w14:paraId="5D586BD8" w14:textId="77777777" w:rsidR="00933DC5" w:rsidRPr="00B57E4E" w:rsidRDefault="00933DC5" w:rsidP="008514EC">
      <w:pPr>
        <w:pStyle w:val="ps"/>
      </w:pPr>
      <w:r w:rsidRPr="008514EC">
        <w:t>Pour ce faire, un comité opérationnel et de suivi pourra être institué suivant deux modalités : soit à travers les conseils régionaux ou communaux, soit à travers une composante impliquant les différents acteurs concernés (au niveau régional ou communal) par le projet, sous la responsabilité de l’Autorité décentralisée ou son représentant. Ainsi, le Comité</w:t>
      </w:r>
      <w:r w:rsidRPr="00B57E4E">
        <w:t xml:space="preserve"> régional ou Communal aura pour tâche :</w:t>
      </w:r>
    </w:p>
    <w:p w14:paraId="242E1C68" w14:textId="77777777" w:rsidR="00933DC5" w:rsidRPr="008514EC" w:rsidRDefault="00933DC5" w:rsidP="008514EC">
      <w:pPr>
        <w:pStyle w:val="ea"/>
      </w:pPr>
      <w:r w:rsidRPr="008514EC">
        <w:t>d’assurer que le microprojet est assujetti à la politique de réinstallation (à travers les outils qui seront mis en place, ainsi que le programme de renforcement des capacités) ;</w:t>
      </w:r>
    </w:p>
    <w:p w14:paraId="18047A94" w14:textId="77777777" w:rsidR="00933DC5" w:rsidRPr="008514EC" w:rsidRDefault="00933DC5" w:rsidP="008514EC">
      <w:pPr>
        <w:pStyle w:val="ea"/>
      </w:pPr>
      <w:r w:rsidRPr="008514EC">
        <w:t>d’assurer que l’exigence de minimisation du déplacement et de réinstallation est prise en compte dans la conception des dossiers du microprojet ;</w:t>
      </w:r>
    </w:p>
    <w:p w14:paraId="7EDF4D76" w14:textId="77777777" w:rsidR="00933DC5" w:rsidRPr="008514EC" w:rsidRDefault="00933DC5" w:rsidP="008514EC">
      <w:pPr>
        <w:pStyle w:val="ea"/>
      </w:pPr>
      <w:r w:rsidRPr="008514EC">
        <w:t>d’évaluer les impacts de chaque microprojet en termes de déplacement et ainsi procéder à une classification en fonction des microprojets, avec l’appui des directions techniques départementales qui doivent faire l’objet des PAR ;</w:t>
      </w:r>
    </w:p>
    <w:p w14:paraId="57ABB5EE" w14:textId="77777777" w:rsidR="00933DC5" w:rsidRPr="008514EC" w:rsidRDefault="00933DC5" w:rsidP="008514EC">
      <w:pPr>
        <w:pStyle w:val="ea"/>
      </w:pPr>
      <w:r w:rsidRPr="008514EC">
        <w:t>de lancer les procédures d’expropriation, là où cela est nécessaire (préparation des plans d’expropriation, et prises en main par les autorités compétentes des décisions d’expropriation) ;</w:t>
      </w:r>
    </w:p>
    <w:p w14:paraId="716F5448" w14:textId="1C26798B" w:rsidR="00933DC5" w:rsidRPr="008514EC" w:rsidRDefault="00933DC5" w:rsidP="008514EC">
      <w:pPr>
        <w:pStyle w:val="ea"/>
      </w:pPr>
      <w:r w:rsidRPr="008514EC">
        <w:t>de sélectionner les personnes ressources, ou la structure en charge de la préparation des PAR</w:t>
      </w:r>
      <w:r w:rsidR="008514EC">
        <w:t> </w:t>
      </w:r>
      <w:r w:rsidRPr="008514EC">
        <w:t xml:space="preserve">; </w:t>
      </w:r>
    </w:p>
    <w:p w14:paraId="570152C7" w14:textId="77777777" w:rsidR="00933DC5" w:rsidRPr="008514EC" w:rsidRDefault="00933DC5" w:rsidP="008514EC">
      <w:pPr>
        <w:pStyle w:val="ea"/>
      </w:pPr>
      <w:r w:rsidRPr="008514EC">
        <w:t>d’assurer le respect des termes de références, les délais et de la qualité du travail ;</w:t>
      </w:r>
    </w:p>
    <w:p w14:paraId="68D1899C" w14:textId="77777777" w:rsidR="00933DC5" w:rsidRPr="008514EC" w:rsidRDefault="00933DC5" w:rsidP="008514EC">
      <w:pPr>
        <w:pStyle w:val="ea"/>
      </w:pPr>
      <w:r w:rsidRPr="008514EC">
        <w:t>de préparer les dossiers pour les travaux nécessaires à la réinstallation (aménagement des aires de recasement…) ;</w:t>
      </w:r>
    </w:p>
    <w:p w14:paraId="49992666" w14:textId="77777777" w:rsidR="00933DC5" w:rsidRPr="008514EC" w:rsidRDefault="00933DC5" w:rsidP="008514EC">
      <w:pPr>
        <w:pStyle w:val="ea"/>
      </w:pPr>
      <w:r w:rsidRPr="008514EC">
        <w:t>de veiller à ce que la consultation et l’information puissent avoir lieu entre l’ensemble des acteurs concernés ;</w:t>
      </w:r>
    </w:p>
    <w:p w14:paraId="1362F325" w14:textId="257FEA9F" w:rsidR="00933DC5" w:rsidRPr="008514EC" w:rsidRDefault="00933DC5" w:rsidP="008514EC">
      <w:pPr>
        <w:pStyle w:val="ea"/>
      </w:pPr>
      <w:r w:rsidRPr="008514EC">
        <w:t>d’élaborer en concert avec les structures concernées, un plan d’action, ainsi qu’un chronogramme de mise en œuvre des activités de réinstallation, préalablement au démarrage de l’investissement ;</w:t>
      </w:r>
    </w:p>
    <w:p w14:paraId="56168EFC" w14:textId="77777777" w:rsidR="00933DC5" w:rsidRPr="008514EC" w:rsidRDefault="00933DC5" w:rsidP="008514EC">
      <w:pPr>
        <w:pStyle w:val="ea"/>
      </w:pPr>
      <w:r w:rsidRPr="008514EC">
        <w:t>d’assurer que l’établissement (de concert avec les acteurs) des normes de compensation et/ou de rejet des propositions, a été convenablement effectué ;</w:t>
      </w:r>
    </w:p>
    <w:p w14:paraId="3A782A65" w14:textId="77777777" w:rsidR="00933DC5" w:rsidRDefault="00933DC5" w:rsidP="008514EC">
      <w:pPr>
        <w:pStyle w:val="ea"/>
      </w:pPr>
      <w:r w:rsidRPr="008514EC">
        <w:t>de répondre à toute doléance présentée</w:t>
      </w:r>
      <w:r w:rsidRPr="00B57E4E">
        <w:t xml:space="preserve"> par les PAP</w:t>
      </w:r>
      <w:r>
        <w:t>s</w:t>
      </w:r>
      <w:r w:rsidRPr="00B57E4E">
        <w:t xml:space="preserve">, et le cas échéant, de solliciter les conseils des services départementaux, notamment du chargé </w:t>
      </w:r>
      <w:r>
        <w:t>de l’</w:t>
      </w:r>
      <w:r w:rsidRPr="00B57E4E">
        <w:t>Environnement.</w:t>
      </w:r>
    </w:p>
    <w:p w14:paraId="2EFF3E28" w14:textId="686190C1" w:rsidR="00933DC5" w:rsidRDefault="00933DC5" w:rsidP="008514EC">
      <w:pPr>
        <w:pStyle w:val="ps"/>
      </w:pPr>
      <w:r>
        <w:t>Ce comité sera présidé par le Préfet et constitué des différents ministères composant le comité de pilotage représenté au niveau régional, en plus du Conseil régional</w:t>
      </w:r>
      <w:r w:rsidR="008514EC">
        <w:t>.</w:t>
      </w:r>
    </w:p>
    <w:p w14:paraId="110059BA" w14:textId="77777777" w:rsidR="00933DC5" w:rsidRPr="00B57E4E" w:rsidRDefault="00933DC5" w:rsidP="00933DC5">
      <w:pPr>
        <w:pStyle w:val="Titre2"/>
        <w:tabs>
          <w:tab w:val="clear" w:pos="567"/>
        </w:tabs>
        <w:spacing w:before="240" w:after="240"/>
        <w:rPr>
          <w:smallCaps w:val="0"/>
        </w:rPr>
      </w:pPr>
      <w:bookmarkStart w:id="419" w:name="_Toc527984549"/>
      <w:bookmarkStart w:id="420" w:name="_Toc532230119"/>
      <w:r w:rsidRPr="00B57E4E">
        <w:lastRenderedPageBreak/>
        <w:t>Au niveau départemental ou sous-préfectoral</w:t>
      </w:r>
      <w:bookmarkEnd w:id="419"/>
      <w:bookmarkEnd w:id="420"/>
    </w:p>
    <w:p w14:paraId="557EFC33" w14:textId="77777777" w:rsidR="00933DC5" w:rsidRPr="00B57E4E" w:rsidRDefault="00933DC5" w:rsidP="008514EC">
      <w:pPr>
        <w:pStyle w:val="ps"/>
        <w:spacing w:before="180"/>
        <w:rPr>
          <w:b/>
        </w:rPr>
      </w:pPr>
      <w:r w:rsidRPr="00B57E4E">
        <w:t>Au niveau départemental ou sous-préfectoral, la structure à mettre en place devra comporter toutes les sensibilités administratives et sociales. Cette structure, loin d’un</w:t>
      </w:r>
      <w:r>
        <w:t xml:space="preserve"> </w:t>
      </w:r>
      <w:r w:rsidRPr="00B57E4E">
        <w:t>organe opérationnel, pourra jouer plutôt un rôle de veille pour le bon déroulement des processus d’implications des acteurs et de la prise en compte des mesures de réinstallations. Elle pourra avoir pour tâche :</w:t>
      </w:r>
    </w:p>
    <w:p w14:paraId="039E233F" w14:textId="77777777" w:rsidR="00933DC5" w:rsidRPr="008514EC" w:rsidRDefault="00933DC5" w:rsidP="008514EC">
      <w:pPr>
        <w:pStyle w:val="ea"/>
        <w:spacing w:before="80"/>
      </w:pPr>
      <w:r w:rsidRPr="00B57E4E">
        <w:t xml:space="preserve">de </w:t>
      </w:r>
      <w:r w:rsidRPr="008514EC">
        <w:t>faciliter les discussions entre les villages et les communes sur les aspects de compensations ;</w:t>
      </w:r>
    </w:p>
    <w:p w14:paraId="64BADEE2" w14:textId="77777777" w:rsidR="00933DC5" w:rsidRPr="008514EC" w:rsidRDefault="00933DC5" w:rsidP="008514EC">
      <w:pPr>
        <w:pStyle w:val="ea"/>
        <w:spacing w:before="80"/>
      </w:pPr>
      <w:r w:rsidRPr="008514EC">
        <w:t>d’aider ou orienter à l'identification et au tri des micro-projets ;</w:t>
      </w:r>
    </w:p>
    <w:p w14:paraId="70056A60" w14:textId="77777777" w:rsidR="00933DC5" w:rsidRDefault="00933DC5" w:rsidP="008514EC">
      <w:pPr>
        <w:pStyle w:val="ea"/>
        <w:spacing w:before="80"/>
      </w:pPr>
      <w:r w:rsidRPr="008514EC">
        <w:t>d’appuyer à la gestion</w:t>
      </w:r>
      <w:r w:rsidRPr="00B57E4E">
        <w:t xml:space="preserve"> des litiges s’il y a lieu.</w:t>
      </w:r>
    </w:p>
    <w:p w14:paraId="1ACEE2C2" w14:textId="77777777" w:rsidR="00933DC5" w:rsidRDefault="00933DC5" w:rsidP="008514EC">
      <w:pPr>
        <w:pStyle w:val="ps"/>
        <w:spacing w:before="180"/>
      </w:pPr>
      <w:r>
        <w:t>Le comité à mettre en place sera constitué des Directeurs départementaux des différents Ministères représentés dans le Comité régional auxquels s’ajouteront les Sous-préfets, les Chefs de communautés, les Responsables des jeunes et des femmes et les leaders religieux. Il sera présidé par le Préfet du département.</w:t>
      </w:r>
    </w:p>
    <w:p w14:paraId="0DDDE5F3" w14:textId="77777777" w:rsidR="00933DC5" w:rsidRPr="00B57E4E" w:rsidRDefault="00933DC5" w:rsidP="008514EC">
      <w:pPr>
        <w:pStyle w:val="Titre2"/>
        <w:spacing w:before="320"/>
        <w:rPr>
          <w:smallCaps w:val="0"/>
        </w:rPr>
      </w:pPr>
      <w:bookmarkStart w:id="421" w:name="_Toc527984550"/>
      <w:bookmarkStart w:id="422" w:name="_Toc532230120"/>
      <w:r w:rsidRPr="00B57E4E">
        <w:t xml:space="preserve">Au niveau </w:t>
      </w:r>
      <w:r w:rsidRPr="008514EC">
        <w:t>villageois</w:t>
      </w:r>
      <w:bookmarkEnd w:id="421"/>
      <w:bookmarkEnd w:id="422"/>
    </w:p>
    <w:p w14:paraId="14CB5AF8" w14:textId="77777777" w:rsidR="00933DC5" w:rsidRPr="00B57E4E" w:rsidRDefault="00933DC5" w:rsidP="008514EC">
      <w:pPr>
        <w:pStyle w:val="ps"/>
        <w:spacing w:before="180"/>
        <w:rPr>
          <w:b/>
        </w:rPr>
      </w:pPr>
      <w:r w:rsidRPr="00B57E4E">
        <w:t>Les communautés villageoises constitueront des acteurs clés. Pour ce fait, elles bénéficieront d’un renforcement des capacités et seront impliquées grâce à des approches participatives dans l’élaboration des propositions de sous projets, le tri des microprojets, leur impact environnemental et social et dans la préparation des mesures de sauvegarde nécessaires (évaluation environnementale et sociale, élaboration de mini PAR).</w:t>
      </w:r>
    </w:p>
    <w:p w14:paraId="586D9EB4" w14:textId="77777777" w:rsidR="00933DC5" w:rsidRPr="00B57E4E" w:rsidRDefault="00933DC5" w:rsidP="008514EC">
      <w:pPr>
        <w:pStyle w:val="ps"/>
        <w:spacing w:before="180"/>
        <w:rPr>
          <w:b/>
        </w:rPr>
      </w:pPr>
      <w:r w:rsidRPr="00B57E4E">
        <w:t>Par leurs représentants, elles participeront aux organes de gestion, de coordination et de suivi- évaluation des projets placés sous la responsabilité de l’autorité décentralisée. Dans le cadre du CPR, la communauté villageoise aura pour rôle :</w:t>
      </w:r>
    </w:p>
    <w:p w14:paraId="006E4B97" w14:textId="77777777" w:rsidR="00933DC5" w:rsidRPr="008514EC" w:rsidRDefault="00933DC5" w:rsidP="008514EC">
      <w:pPr>
        <w:pStyle w:val="ea"/>
        <w:spacing w:before="80"/>
      </w:pPr>
      <w:r w:rsidRPr="00B57E4E">
        <w:t xml:space="preserve">de </w:t>
      </w:r>
      <w:r w:rsidRPr="008514EC">
        <w:t xml:space="preserve">participer à la mobilisation et à la sensibilisation de la population ; </w:t>
      </w:r>
    </w:p>
    <w:p w14:paraId="22569E6C" w14:textId="77777777" w:rsidR="00933DC5" w:rsidRPr="008514EC" w:rsidRDefault="00933DC5" w:rsidP="008514EC">
      <w:pPr>
        <w:pStyle w:val="ea"/>
        <w:spacing w:before="80"/>
      </w:pPr>
      <w:r w:rsidRPr="008514EC">
        <w:t>d’identifier et choisir des sites des sous projets ;</w:t>
      </w:r>
    </w:p>
    <w:p w14:paraId="70086269" w14:textId="77777777" w:rsidR="00933DC5" w:rsidRDefault="00933DC5" w:rsidP="008514EC">
      <w:pPr>
        <w:pStyle w:val="ea"/>
        <w:spacing w:before="80"/>
      </w:pPr>
      <w:r w:rsidRPr="008514EC">
        <w:t>de participer</w:t>
      </w:r>
      <w:r w:rsidRPr="00B57E4E">
        <w:t xml:space="preserve"> à la recherche de solutions aux problèmes de gestion foncière et environnementale dans l’espace villageois.</w:t>
      </w:r>
    </w:p>
    <w:p w14:paraId="0CB43EEF" w14:textId="77777777" w:rsidR="00933DC5" w:rsidRPr="00B57E4E" w:rsidRDefault="00933DC5" w:rsidP="008514EC">
      <w:pPr>
        <w:pStyle w:val="Titre2"/>
        <w:spacing w:before="320"/>
      </w:pPr>
      <w:bookmarkStart w:id="423" w:name="_Toc527984551"/>
      <w:bookmarkStart w:id="424" w:name="_Toc532230121"/>
      <w:r w:rsidRPr="00B57E4E">
        <w:t>Au niveau des assistants techniques et consultants</w:t>
      </w:r>
      <w:bookmarkEnd w:id="423"/>
      <w:bookmarkEnd w:id="424"/>
    </w:p>
    <w:p w14:paraId="79DF1E87" w14:textId="1BD0E35B" w:rsidR="00933DC5" w:rsidRPr="00B57E4E" w:rsidRDefault="00933DC5" w:rsidP="008514EC">
      <w:pPr>
        <w:pStyle w:val="ps"/>
        <w:spacing w:before="180"/>
      </w:pPr>
      <w:r w:rsidRPr="00B57E4E">
        <w:t xml:space="preserve">Une Assistance Technique est nécessaire pour renforcer les capacités existantes des structures de mise en œuvre du </w:t>
      </w:r>
      <w:r w:rsidR="00EA10FB">
        <w:t>mécanisme</w:t>
      </w:r>
      <w:r w:rsidRPr="00B57E4E">
        <w:t xml:space="preserve"> REDD+ en matière de réinstallation, notamment par le recrutement d’experts spécialisés des questions sociales pour appuyer la coordination des activités liées à la réinstallation. </w:t>
      </w:r>
    </w:p>
    <w:p w14:paraId="7FA31AB9" w14:textId="77777777" w:rsidR="00933DC5" w:rsidRPr="00B57E4E" w:rsidRDefault="00933DC5" w:rsidP="008514EC">
      <w:pPr>
        <w:pStyle w:val="ps"/>
        <w:spacing w:before="180"/>
        <w:rPr>
          <w:b/>
        </w:rPr>
      </w:pPr>
      <w:r w:rsidRPr="00B57E4E">
        <w:t>En plus, il est nécessaire que tous les acteurs institutionnels impliqués dans la mise en œuvre de la réinstallation soient renforcés en capacités à travers des sessions de formation sur l’OP.4.12 et sur les outils, procédures et contenu de la réinstallation (CPR, PAR, etc.). Il</w:t>
      </w:r>
      <w:r>
        <w:t xml:space="preserve"> </w:t>
      </w:r>
      <w:r w:rsidRPr="00B57E4E">
        <w:t>s’agira d’organiser un atelier de</w:t>
      </w:r>
      <w:r>
        <w:t xml:space="preserve"> </w:t>
      </w:r>
      <w:r w:rsidRPr="00B57E4E">
        <w:t>formation regroupant les autres structures techniques impliquées dans la mise en œuvre du CPR et des PAR. La formation pourra être assurée par des personnes ressources appropriées.</w:t>
      </w:r>
    </w:p>
    <w:p w14:paraId="2F452AD0" w14:textId="77777777" w:rsidR="00933DC5" w:rsidRPr="00B57E4E" w:rsidRDefault="00933DC5" w:rsidP="008514EC">
      <w:pPr>
        <w:pStyle w:val="ps"/>
        <w:spacing w:before="180"/>
      </w:pPr>
      <w:r w:rsidRPr="00B57E4E">
        <w:t xml:space="preserve">L’organisme spécialisé opérationnel pour les mesures de réinstallations involontaires (consultant ou bureau d’études) sera lié à la coordination de la mise en œuvre du REDD+ par un contrat de prestation de service. Un organisme spécialisé (consultant ou bureau d’études) pourrait être sélectionné pour l’exécution d’un ensemble de PAR, suivant la consistance des activités et leur impact en terme de réinstallation. </w:t>
      </w:r>
    </w:p>
    <w:p w14:paraId="0B882DEE" w14:textId="77777777" w:rsidR="00933DC5" w:rsidRPr="00B57E4E" w:rsidRDefault="00933DC5" w:rsidP="008514EC">
      <w:pPr>
        <w:pStyle w:val="ps"/>
        <w:spacing w:before="180"/>
        <w:rPr>
          <w:b/>
        </w:rPr>
      </w:pPr>
      <w:r w:rsidRPr="00B57E4E">
        <w:t>L’organisme spécialisé (consultant ou bureau d’études) aura pour tâches :</w:t>
      </w:r>
    </w:p>
    <w:p w14:paraId="0256B811" w14:textId="77777777" w:rsidR="00933DC5" w:rsidRDefault="00933DC5" w:rsidP="008514EC">
      <w:pPr>
        <w:pStyle w:val="ea"/>
        <w:spacing w:before="80"/>
      </w:pPr>
      <w:r w:rsidRPr="00B57E4E">
        <w:t>de mener en relation avec toutes les parties prenantes, des enquêtes pour identifier les occupants, évaluer les biens touchés et déterminer leur valeur ;</w:t>
      </w:r>
    </w:p>
    <w:p w14:paraId="53E004EB" w14:textId="77777777" w:rsidR="00933DC5" w:rsidRDefault="00933DC5" w:rsidP="008514EC">
      <w:pPr>
        <w:pStyle w:val="ea"/>
        <w:spacing w:before="80"/>
      </w:pPr>
      <w:r w:rsidRPr="00B57E4E">
        <w:t>de préparer la déclaration d'utilité publique qui intégrera la liste des biens et des personnes affectés, ainsi que les propositions d’indemnisation ;</w:t>
      </w:r>
    </w:p>
    <w:p w14:paraId="2B0C34B6" w14:textId="77777777" w:rsidR="00933DC5" w:rsidRDefault="00933DC5" w:rsidP="008514EC">
      <w:pPr>
        <w:pStyle w:val="ea"/>
        <w:spacing w:before="80"/>
      </w:pPr>
      <w:r w:rsidRPr="008514EC">
        <w:t>d’exécuter</w:t>
      </w:r>
      <w:r w:rsidRPr="00B57E4E">
        <w:t xml:space="preserve"> les mesures de réinstallation et/ou de compensation</w:t>
      </w:r>
    </w:p>
    <w:p w14:paraId="3AF0F277" w14:textId="77777777" w:rsidR="00933DC5" w:rsidRDefault="00933DC5" w:rsidP="004E5A00">
      <w:pPr>
        <w:pStyle w:val="ps"/>
        <w:sectPr w:rsidR="00933DC5" w:rsidSect="00012386">
          <w:pgSz w:w="11907" w:h="16840" w:code="9"/>
          <w:pgMar w:top="1418" w:right="1134" w:bottom="1134" w:left="1134" w:header="624" w:footer="624" w:gutter="567"/>
          <w:cols w:space="720"/>
        </w:sectPr>
      </w:pPr>
    </w:p>
    <w:p w14:paraId="1BF658E0" w14:textId="188A59E8" w:rsidR="00933DC5" w:rsidRPr="00B57E4E" w:rsidRDefault="008514EC" w:rsidP="008514EC">
      <w:pPr>
        <w:pStyle w:val="Titre1"/>
      </w:pPr>
      <w:bookmarkStart w:id="425" w:name="_Toc527984552"/>
      <w:bookmarkStart w:id="426" w:name="_Toc532230122"/>
      <w:r w:rsidRPr="00B57E4E">
        <w:lastRenderedPageBreak/>
        <w:t>Mécanisme de consultation des PAPs</w:t>
      </w:r>
      <w:bookmarkEnd w:id="425"/>
      <w:bookmarkEnd w:id="426"/>
    </w:p>
    <w:p w14:paraId="54BC4F0F" w14:textId="77777777" w:rsidR="00933DC5" w:rsidRPr="00B57E4E" w:rsidRDefault="00933DC5" w:rsidP="002154D7">
      <w:pPr>
        <w:pStyle w:val="ps"/>
        <w:rPr>
          <w:b/>
        </w:rPr>
      </w:pPr>
      <w:r w:rsidRPr="00B57E4E">
        <w:t xml:space="preserve">Afin que tous les acteurs se sentent impliqués et s’approprient les objectifs des projets, ceux-ci </w:t>
      </w:r>
      <w:r w:rsidRPr="008514EC">
        <w:t>devront</w:t>
      </w:r>
      <w:r w:rsidRPr="00B57E4E">
        <w:t xml:space="preserve"> participer à la </w:t>
      </w:r>
      <w:r w:rsidRPr="002154D7">
        <w:t>conception</w:t>
      </w:r>
      <w:r w:rsidRPr="00B57E4E">
        <w:t xml:space="preserve"> des activités du Projet, à la détermination des mesures nécessaires à la concrétisation des objectifs de la politique de réinstallation, ainsi qu’à l’exécution et au suivi des activités du Projet. Les communautés rencontrées suggèrent toutes de participer aux projets à tous les niveaux, en tant que bénéficiaires et acteurs de leur mise en œuvre.</w:t>
      </w:r>
    </w:p>
    <w:p w14:paraId="5731C971" w14:textId="77777777" w:rsidR="00933DC5" w:rsidRPr="00B57E4E" w:rsidRDefault="00933DC5" w:rsidP="002154D7">
      <w:pPr>
        <w:pStyle w:val="Titre2"/>
        <w:spacing w:before="320"/>
      </w:pPr>
      <w:bookmarkStart w:id="427" w:name="_Toc527984553"/>
      <w:bookmarkStart w:id="428" w:name="_Toc532230123"/>
      <w:r w:rsidRPr="00B57E4E">
        <w:t>Participation à la préparation/conception des projets</w:t>
      </w:r>
      <w:bookmarkEnd w:id="427"/>
      <w:bookmarkEnd w:id="428"/>
    </w:p>
    <w:p w14:paraId="2C09C978" w14:textId="77777777" w:rsidR="00933DC5" w:rsidRPr="00B57E4E" w:rsidRDefault="00933DC5" w:rsidP="002154D7">
      <w:pPr>
        <w:pStyle w:val="ps"/>
        <w:rPr>
          <w:b/>
        </w:rPr>
      </w:pPr>
      <w:r w:rsidRPr="00B57E4E">
        <w:t>Les communautés locales et les PAPs pensent qu’elles doivent être informées et sensibilisées sur les enjeux, les objectifs, les activités du projet, et d’autre part, sur leurs effets positifs et négatifs et les mesures préconisées pour les atténuer et/ou les optimiser. De façon pratique, il s’agira pour le Projet d’organiser des réunions d’information et de sensibilisation des communautés des localités concernées, notamment des villages. Ces réunions devront regrouper, non seulement les autorités traditionnelles (chefs et notables), mais aussi les leaders d’opinion, les élites, les élus locaux (députés, maires). L’aspect genre doit y être pris en compte, en s’assurant de la représentativité des femmes, des jeunes et de toutes les couches sociales et surtout les personnes vulnérables.</w:t>
      </w:r>
    </w:p>
    <w:p w14:paraId="0E82DD22" w14:textId="77777777" w:rsidR="00933DC5" w:rsidRPr="00B57E4E" w:rsidRDefault="00933DC5" w:rsidP="002154D7">
      <w:pPr>
        <w:pStyle w:val="ps"/>
        <w:rPr>
          <w:b/>
        </w:rPr>
      </w:pPr>
      <w:r w:rsidRPr="00B57E4E">
        <w:t>Elles devront être organisées en collaboration avec les autorités administratives des localités concernées. Lors de la mission de diffusion des divers documents-cadre du projet relatif aux aspects socio-environnementaux (EIES, CF…) aux autorités administratives, le projet devra leur faire part du processus participatif les impliquant.</w:t>
      </w:r>
    </w:p>
    <w:p w14:paraId="4D6A2157" w14:textId="77777777" w:rsidR="00933DC5" w:rsidRPr="00B57E4E" w:rsidRDefault="00933DC5" w:rsidP="002154D7">
      <w:pPr>
        <w:pStyle w:val="ps"/>
        <w:rPr>
          <w:b/>
        </w:rPr>
      </w:pPr>
      <w:r w:rsidRPr="00B57E4E">
        <w:t>Les réunions avec les communautés locales permettront à celles-ci de donner leurs avis sur le projet, les problèmes/craintes que pourraient engendrer le Projet sur leur environnement, ainsi que les mesures y relatives d’une part, et de soumettre au Projet leurs besoins, d’autres part. Ce sera l’occasion pour les communautés de mûrir leurs réflexions sur la nature des compensations éventuelles dont elles vont bénéficier, et pour le Projet, de réajuster le processus d’implication des communautés locales dans le Projet et d’intégrer les préoccupations réelles de celles-ci.</w:t>
      </w:r>
    </w:p>
    <w:p w14:paraId="7B8DE516" w14:textId="77777777" w:rsidR="00933DC5" w:rsidRPr="00B57E4E" w:rsidRDefault="00933DC5" w:rsidP="002154D7">
      <w:pPr>
        <w:pStyle w:val="Titre2"/>
        <w:spacing w:before="320"/>
      </w:pPr>
      <w:bookmarkStart w:id="429" w:name="_Toc527984554"/>
      <w:bookmarkStart w:id="430" w:name="_Toc532230124"/>
      <w:r w:rsidRPr="00B57E4E">
        <w:t>Participation à la phase de mise en œuvre</w:t>
      </w:r>
      <w:bookmarkEnd w:id="429"/>
      <w:bookmarkEnd w:id="430"/>
    </w:p>
    <w:p w14:paraId="0D9A7F12" w14:textId="77777777" w:rsidR="00933DC5" w:rsidRPr="00B57E4E" w:rsidRDefault="00933DC5" w:rsidP="002154D7">
      <w:pPr>
        <w:pStyle w:val="ps"/>
        <w:rPr>
          <w:b/>
        </w:rPr>
      </w:pPr>
      <w:r w:rsidRPr="00B57E4E">
        <w:t>L’implication des communautés locales dans la mise en œuvre des activités du projet s’effectuera d’une part, par le recrutement en priorité des populations locales dans le Projet et par le renforcement permanent de leurs capacités en vue de les préparer à l’après-projet, et d’autre part, par des partenariats à établir avec les organisations locales qui travaillent déjà avec les communautés (ONG, GIC, Associations) dans la mise en œuvre des activités d’éco- développement prévu</w:t>
      </w:r>
      <w:r>
        <w:t>es</w:t>
      </w:r>
      <w:r w:rsidRPr="00B57E4E">
        <w:t xml:space="preserve"> dans le cadre du Projet et le renforcement de leurs capacités pour un meilleur résultat.</w:t>
      </w:r>
    </w:p>
    <w:p w14:paraId="7B099599" w14:textId="77777777" w:rsidR="00933DC5" w:rsidRPr="00B57E4E" w:rsidRDefault="00933DC5" w:rsidP="002154D7">
      <w:pPr>
        <w:pStyle w:val="Titre2"/>
        <w:spacing w:before="320"/>
      </w:pPr>
      <w:bookmarkStart w:id="431" w:name="_Toc527984555"/>
      <w:bookmarkStart w:id="432" w:name="_Toc532230125"/>
      <w:r w:rsidRPr="00B57E4E">
        <w:t>Participation au suivi-évaluation</w:t>
      </w:r>
      <w:bookmarkEnd w:id="431"/>
      <w:bookmarkEnd w:id="432"/>
    </w:p>
    <w:p w14:paraId="39BD1A66" w14:textId="77777777" w:rsidR="00933DC5" w:rsidRPr="00B57E4E" w:rsidRDefault="00933DC5" w:rsidP="002154D7">
      <w:pPr>
        <w:pStyle w:val="ps"/>
        <w:rPr>
          <w:b/>
        </w:rPr>
      </w:pPr>
      <w:r w:rsidRPr="00B57E4E">
        <w:t>Pour l’ensemble des acteurs rencontrés, le suivi-évaluation des activités du Projet devra être assuré au niveau local, par l’entremise d’un comité local de suivi-évaluation comprenant les représentants des communautés locales. Ce Comité sera composé des acteurs ci-après, dont les capacités devront être renforcées pour assurer cette mission :</w:t>
      </w:r>
    </w:p>
    <w:p w14:paraId="26AA92CC" w14:textId="77777777" w:rsidR="00933DC5" w:rsidRPr="002154D7" w:rsidRDefault="00933DC5" w:rsidP="002154D7">
      <w:pPr>
        <w:pStyle w:val="ea"/>
      </w:pPr>
      <w:r w:rsidRPr="00B57E4E">
        <w:t xml:space="preserve">autorités </w:t>
      </w:r>
      <w:r w:rsidRPr="002154D7">
        <w:t>administratives ;</w:t>
      </w:r>
    </w:p>
    <w:p w14:paraId="78CE6A7B" w14:textId="77777777" w:rsidR="00933DC5" w:rsidRPr="002154D7" w:rsidRDefault="00933DC5" w:rsidP="002154D7">
      <w:pPr>
        <w:pStyle w:val="ea"/>
      </w:pPr>
      <w:r w:rsidRPr="002154D7">
        <w:t>représentant local du Projet ;</w:t>
      </w:r>
    </w:p>
    <w:p w14:paraId="21D7F0BD" w14:textId="77777777" w:rsidR="00933DC5" w:rsidRPr="002154D7" w:rsidRDefault="00933DC5" w:rsidP="002154D7">
      <w:pPr>
        <w:pStyle w:val="ea"/>
      </w:pPr>
      <w:r w:rsidRPr="002154D7">
        <w:t>administrations impliquées ;</w:t>
      </w:r>
    </w:p>
    <w:p w14:paraId="743B4678" w14:textId="77777777" w:rsidR="00933DC5" w:rsidRPr="002154D7" w:rsidRDefault="00933DC5" w:rsidP="002154D7">
      <w:pPr>
        <w:pStyle w:val="ea"/>
      </w:pPr>
      <w:r w:rsidRPr="002154D7">
        <w:t>autorités traditionnelles : chefs et notables ;</w:t>
      </w:r>
    </w:p>
    <w:p w14:paraId="210B5232" w14:textId="77777777" w:rsidR="00933DC5" w:rsidRPr="002154D7" w:rsidRDefault="00933DC5" w:rsidP="002154D7">
      <w:pPr>
        <w:pStyle w:val="ea"/>
      </w:pPr>
      <w:r w:rsidRPr="002154D7">
        <w:t>représentants des populations locales désignés par elles-mêmes pour le projet ;</w:t>
      </w:r>
    </w:p>
    <w:p w14:paraId="4A5D1185" w14:textId="77777777" w:rsidR="00933DC5" w:rsidRPr="002154D7" w:rsidRDefault="00933DC5" w:rsidP="002154D7">
      <w:pPr>
        <w:pStyle w:val="ea"/>
      </w:pPr>
      <w:r w:rsidRPr="002154D7">
        <w:t>élus locaux ;</w:t>
      </w:r>
    </w:p>
    <w:p w14:paraId="6F75EE7C" w14:textId="77777777" w:rsidR="00933DC5" w:rsidRDefault="00933DC5" w:rsidP="002154D7">
      <w:pPr>
        <w:pStyle w:val="ea"/>
      </w:pPr>
      <w:r w:rsidRPr="002154D7">
        <w:t>représentants des organisations</w:t>
      </w:r>
      <w:r w:rsidRPr="00B57E4E">
        <w:t xml:space="preserve"> locales travaillant déjà avec les communautés : (Coopérative, ONG locales, GIE…).</w:t>
      </w:r>
    </w:p>
    <w:p w14:paraId="2EA01668" w14:textId="77777777" w:rsidR="00933DC5" w:rsidRDefault="00933DC5" w:rsidP="004E5A00">
      <w:pPr>
        <w:pStyle w:val="ps"/>
        <w:sectPr w:rsidR="00933DC5" w:rsidSect="00012386">
          <w:pgSz w:w="11907" w:h="16840" w:code="9"/>
          <w:pgMar w:top="1418" w:right="1134" w:bottom="1134" w:left="1134" w:header="624" w:footer="624" w:gutter="567"/>
          <w:cols w:space="720"/>
        </w:sectPr>
      </w:pPr>
    </w:p>
    <w:p w14:paraId="6BE4A26A" w14:textId="42CC941E" w:rsidR="00933DC5" w:rsidRPr="00B57E4E" w:rsidRDefault="002154D7" w:rsidP="002154D7">
      <w:pPr>
        <w:pStyle w:val="Titre1"/>
      </w:pPr>
      <w:bookmarkStart w:id="433" w:name="_Toc527984556"/>
      <w:bookmarkStart w:id="434" w:name="_Toc532230126"/>
      <w:r w:rsidRPr="00B57E4E">
        <w:lastRenderedPageBreak/>
        <w:t xml:space="preserve">Suivi de la mise en œuvre du </w:t>
      </w:r>
      <w:r w:rsidRPr="002154D7">
        <w:t>PAR</w:t>
      </w:r>
      <w:bookmarkEnd w:id="433"/>
      <w:bookmarkEnd w:id="434"/>
    </w:p>
    <w:p w14:paraId="3D379AC5" w14:textId="77777777" w:rsidR="00933DC5" w:rsidRPr="00B57E4E" w:rsidRDefault="00933DC5" w:rsidP="002154D7">
      <w:pPr>
        <w:pStyle w:val="Titre2"/>
        <w:rPr>
          <w:smallCaps w:val="0"/>
        </w:rPr>
      </w:pPr>
      <w:bookmarkStart w:id="435" w:name="_Toc527984557"/>
      <w:bookmarkStart w:id="436" w:name="_Toc532230127"/>
      <w:bookmarkStart w:id="437" w:name="_Toc277264570"/>
      <w:bookmarkStart w:id="438" w:name="_Toc293581449"/>
      <w:r w:rsidRPr="00B57E4E">
        <w:t xml:space="preserve">Dispositif de suivi </w:t>
      </w:r>
      <w:r w:rsidRPr="002154D7">
        <w:t>et</w:t>
      </w:r>
      <w:r w:rsidRPr="00B57E4E">
        <w:t xml:space="preserve"> d’évaluation</w:t>
      </w:r>
      <w:bookmarkEnd w:id="435"/>
      <w:bookmarkEnd w:id="436"/>
    </w:p>
    <w:p w14:paraId="19393E87" w14:textId="77777777" w:rsidR="00933DC5" w:rsidRPr="0059135D" w:rsidRDefault="00933DC5" w:rsidP="002154D7">
      <w:pPr>
        <w:pStyle w:val="Titre3"/>
      </w:pPr>
      <w:bookmarkStart w:id="439" w:name="_Toc527984558"/>
      <w:bookmarkStart w:id="440" w:name="_Toc532230128"/>
      <w:bookmarkEnd w:id="437"/>
      <w:bookmarkEnd w:id="438"/>
      <w:r w:rsidRPr="0059135D">
        <w:t>Objectifs du suivi-évaluation</w:t>
      </w:r>
      <w:bookmarkEnd w:id="439"/>
      <w:bookmarkEnd w:id="440"/>
    </w:p>
    <w:p w14:paraId="4420750B" w14:textId="77777777" w:rsidR="00933DC5" w:rsidRPr="00B57E4E" w:rsidRDefault="00933DC5" w:rsidP="002154D7">
      <w:pPr>
        <w:pStyle w:val="ps"/>
        <w:rPr>
          <w:b/>
        </w:rPr>
      </w:pPr>
      <w:r w:rsidRPr="00B57E4E">
        <w:t xml:space="preserve">Les objectifs du suivi-évaluation de la mise en œuvre du Plan de </w:t>
      </w:r>
      <w:r w:rsidRPr="002154D7">
        <w:t>Réinstallation</w:t>
      </w:r>
      <w:r w:rsidRPr="00B57E4E">
        <w:t xml:space="preserve"> consistent à : </w:t>
      </w:r>
    </w:p>
    <w:p w14:paraId="2C370316" w14:textId="77777777" w:rsidR="00933DC5" w:rsidRPr="002154D7" w:rsidRDefault="00933DC5" w:rsidP="002154D7">
      <w:pPr>
        <w:pStyle w:val="ea"/>
      </w:pPr>
      <w:r w:rsidRPr="00B57E4E">
        <w:t xml:space="preserve">vérifier que les actions menées sont exécutées conformément aux </w:t>
      </w:r>
      <w:r w:rsidRPr="002154D7">
        <w:t>recommandations du PAR ;</w:t>
      </w:r>
    </w:p>
    <w:p w14:paraId="557E1F89" w14:textId="77777777" w:rsidR="00933DC5" w:rsidRPr="002154D7" w:rsidRDefault="00933DC5" w:rsidP="002154D7">
      <w:pPr>
        <w:pStyle w:val="ea"/>
      </w:pPr>
      <w:r w:rsidRPr="002154D7">
        <w:t>vérifier que la qualité et la quantité des résultats espérés sont obtenues dans les délais prescrits ;</w:t>
      </w:r>
    </w:p>
    <w:p w14:paraId="628C9B9E" w14:textId="77777777" w:rsidR="00933DC5" w:rsidRPr="002154D7" w:rsidRDefault="00933DC5" w:rsidP="002154D7">
      <w:pPr>
        <w:pStyle w:val="ea"/>
      </w:pPr>
      <w:r w:rsidRPr="002154D7">
        <w:t>identifier tout élément imprévu susceptible d’influencer le projet ou micro-projet mise en œuvre ou d’en réduire l’efficacité ;</w:t>
      </w:r>
    </w:p>
    <w:p w14:paraId="473AD5DD" w14:textId="77777777" w:rsidR="00933DC5" w:rsidRDefault="00933DC5" w:rsidP="002154D7">
      <w:pPr>
        <w:pStyle w:val="ea"/>
      </w:pPr>
      <w:r w:rsidRPr="002154D7">
        <w:t>recommander dans les meilleurs délais aux instances responsables concernées</w:t>
      </w:r>
      <w:r w:rsidRPr="00B57E4E">
        <w:t>, les mesures correctives appropriées, dans le cadre de procédures ordinaires ou exceptionnelles de programmation.</w:t>
      </w:r>
    </w:p>
    <w:p w14:paraId="372B547B" w14:textId="77777777" w:rsidR="00933DC5" w:rsidRPr="0059135D" w:rsidRDefault="00933DC5" w:rsidP="002154D7">
      <w:pPr>
        <w:pStyle w:val="Titre3"/>
      </w:pPr>
      <w:bookmarkStart w:id="441" w:name="_Toc527984559"/>
      <w:bookmarkStart w:id="442" w:name="_Toc532230129"/>
      <w:r w:rsidRPr="0059135D">
        <w:t>Processus de suivi et d’évaluation</w:t>
      </w:r>
      <w:bookmarkEnd w:id="441"/>
      <w:bookmarkEnd w:id="442"/>
    </w:p>
    <w:p w14:paraId="1454BA51" w14:textId="77777777" w:rsidR="00933DC5" w:rsidRPr="00B57E4E" w:rsidRDefault="00933DC5" w:rsidP="008514EC">
      <w:pPr>
        <w:pStyle w:val="ps"/>
        <w:rPr>
          <w:b/>
        </w:rPr>
      </w:pPr>
      <w:r w:rsidRPr="00B57E4E">
        <w:t>Comme première étape, il s’agira avant la mise en œuvre du CPR, de déterminer les indicateurs de performance à retenir afin d’évaluer efficacement l’avancement et les résultats des activités.</w:t>
      </w:r>
    </w:p>
    <w:p w14:paraId="117C81C8" w14:textId="77777777" w:rsidR="00933DC5" w:rsidRPr="00B57E4E" w:rsidRDefault="00933DC5" w:rsidP="008514EC">
      <w:pPr>
        <w:pStyle w:val="ps"/>
        <w:rPr>
          <w:b/>
        </w:rPr>
      </w:pPr>
      <w:r w:rsidRPr="00B57E4E">
        <w:t>Par la suite, il sera nécessaire de préciser la fréquence d’analyse pour chaque indicateur sélectionné. Dans certains cas, le suivi se fera en continu par l’équipe terrain, alors que dans d’autres cas, il sera mensuel ou annuel. Par exemple, le suivi du paiement des indemnisations s’effectuera en continu. Les paiements des indemnisations seront inscrits de manière régulière dans le système de gestion des données et un suivi en temps réel sera garanti par l’équipe terrain.</w:t>
      </w:r>
    </w:p>
    <w:p w14:paraId="708B8CA7" w14:textId="77777777" w:rsidR="00933DC5" w:rsidRPr="00B57E4E" w:rsidRDefault="00933DC5" w:rsidP="008514EC">
      <w:pPr>
        <w:pStyle w:val="ps"/>
        <w:rPr>
          <w:b/>
        </w:rPr>
      </w:pPr>
      <w:r w:rsidRPr="00B57E4E">
        <w:t>Le but du volet évaluation du Plan de réinstallation est de s’assurer que le niveau de vie des PAPs est supérieur ou au moins égal à celui qu’elles avaient avant le projet.</w:t>
      </w:r>
    </w:p>
    <w:p w14:paraId="349FC8F2" w14:textId="77777777" w:rsidR="00933DC5" w:rsidRPr="00B57E4E" w:rsidRDefault="00933DC5" w:rsidP="008514EC">
      <w:pPr>
        <w:pStyle w:val="ps"/>
        <w:rPr>
          <w:b/>
        </w:rPr>
      </w:pPr>
      <w:r w:rsidRPr="00B57E4E">
        <w:t>Pour cela, il sera nécessaire :</w:t>
      </w:r>
    </w:p>
    <w:p w14:paraId="70ECC381" w14:textId="77777777" w:rsidR="00933DC5" w:rsidRPr="002154D7" w:rsidRDefault="00933DC5" w:rsidP="002154D7">
      <w:pPr>
        <w:pStyle w:val="ea"/>
      </w:pPr>
      <w:r w:rsidRPr="00B57E4E">
        <w:t xml:space="preserve">d’établir et interpréter la situation </w:t>
      </w:r>
      <w:r w:rsidRPr="002154D7">
        <w:t>de référence des populations affectées, avant le démarrage du projet (les enquêtes-villages, le recensement et l’enquête-ménage effectués dans le cadre de l’élaboration du PAR constitue la base de la situation de référence) ;</w:t>
      </w:r>
    </w:p>
    <w:p w14:paraId="461512AA" w14:textId="77777777" w:rsidR="00933DC5" w:rsidRPr="002154D7" w:rsidRDefault="00933DC5" w:rsidP="002154D7">
      <w:pPr>
        <w:pStyle w:val="ea"/>
      </w:pPr>
      <w:r w:rsidRPr="002154D7">
        <w:t>de définir à intervalles réguliers, tout ou une partie des paramètres ci-dessus, afin d’en apprécier et comprendre les évolutions ;</w:t>
      </w:r>
    </w:p>
    <w:p w14:paraId="3179E5B1" w14:textId="77777777" w:rsidR="00933DC5" w:rsidRDefault="00933DC5" w:rsidP="002154D7">
      <w:pPr>
        <w:pStyle w:val="ea"/>
      </w:pPr>
      <w:r w:rsidRPr="002154D7">
        <w:t>d’établir, en fin de projet, une nouvelle situation de</w:t>
      </w:r>
      <w:r w:rsidRPr="00B57E4E">
        <w:t xml:space="preserve"> référence pour évaluer les impacts du PAR en matière socioéconomique.</w:t>
      </w:r>
    </w:p>
    <w:p w14:paraId="2C6D7A4A" w14:textId="77777777" w:rsidR="00933DC5" w:rsidRPr="0059135D" w:rsidRDefault="00933DC5" w:rsidP="002154D7">
      <w:pPr>
        <w:pStyle w:val="Titre3"/>
      </w:pPr>
      <w:bookmarkStart w:id="443" w:name="_Toc527984560"/>
      <w:bookmarkStart w:id="444" w:name="_Toc532230130"/>
      <w:bookmarkStart w:id="445" w:name="_Toc266263948"/>
      <w:bookmarkStart w:id="446" w:name="_Toc275346817"/>
      <w:r w:rsidRPr="0059135D">
        <w:t>Acteurs et périodes de suivi-</w:t>
      </w:r>
      <w:r w:rsidRPr="002154D7">
        <w:t>évaluation</w:t>
      </w:r>
      <w:bookmarkEnd w:id="443"/>
      <w:bookmarkEnd w:id="444"/>
    </w:p>
    <w:p w14:paraId="7EF92B31" w14:textId="77777777" w:rsidR="00933DC5" w:rsidRPr="00B57E4E" w:rsidRDefault="00933DC5" w:rsidP="008514EC">
      <w:pPr>
        <w:pStyle w:val="ps"/>
        <w:rPr>
          <w:b/>
        </w:rPr>
      </w:pPr>
      <w:r w:rsidRPr="00B57E4E">
        <w:t>Le suivi-évaluation sera effectué par les porteurs du projet (entités de mise en œuvre, à savoir les agents sur le terrain et les acteurs locaux), ou par un assistant technique, expert en la matière, en ce qui concerne le suivi-évaluation interne.</w:t>
      </w:r>
    </w:p>
    <w:p w14:paraId="37FAED7D" w14:textId="77777777" w:rsidR="00933DC5" w:rsidRPr="00B57E4E" w:rsidRDefault="00933DC5" w:rsidP="008514EC">
      <w:pPr>
        <w:pStyle w:val="ps"/>
        <w:rPr>
          <w:b/>
        </w:rPr>
      </w:pPr>
      <w:r w:rsidRPr="00B57E4E">
        <w:t xml:space="preserve">L'évaluation externe des actions de compensation, et éventuellement de réinstallation, est menée par des auditeurs compétents choisis sur la base de critères objectifs. </w:t>
      </w:r>
    </w:p>
    <w:p w14:paraId="3075A376" w14:textId="77777777" w:rsidR="00933DC5" w:rsidRPr="00B57E4E" w:rsidRDefault="00933DC5" w:rsidP="008514EC">
      <w:pPr>
        <w:pStyle w:val="ps"/>
      </w:pPr>
      <w:r w:rsidRPr="00B57E4E">
        <w:t>Cette évaluation externe est entreprise en trois temps : immédiatement après l'achèvement des opérations de réinstallation, à mi-parcours du projet (2,5 ans après l'achèvement des opérations de réinstallation) et à la fin du projet.</w:t>
      </w:r>
    </w:p>
    <w:p w14:paraId="2C0CB18C" w14:textId="77777777" w:rsidR="00933DC5" w:rsidRPr="00B57E4E" w:rsidRDefault="00933DC5" w:rsidP="00933DC5">
      <w:pPr>
        <w:pStyle w:val="ps"/>
        <w:suppressAutoHyphens/>
        <w:spacing w:before="120"/>
        <w:ind w:right="283"/>
      </w:pPr>
    </w:p>
    <w:p w14:paraId="370A2BD0" w14:textId="77777777" w:rsidR="00933DC5" w:rsidRPr="00B57E4E" w:rsidRDefault="00933DC5" w:rsidP="002154D7">
      <w:pPr>
        <w:pStyle w:val="Titre2"/>
      </w:pPr>
      <w:bookmarkStart w:id="447" w:name="_Toc527984561"/>
      <w:bookmarkStart w:id="448" w:name="_Toc532230131"/>
      <w:r w:rsidRPr="00B57E4E">
        <w:lastRenderedPageBreak/>
        <w:t xml:space="preserve">Indicateurs </w:t>
      </w:r>
      <w:r w:rsidRPr="002154D7">
        <w:t>potentiels</w:t>
      </w:r>
      <w:bookmarkEnd w:id="447"/>
      <w:bookmarkEnd w:id="448"/>
    </w:p>
    <w:bookmarkEnd w:id="445"/>
    <w:bookmarkEnd w:id="446"/>
    <w:p w14:paraId="1C3FA3CE" w14:textId="77777777" w:rsidR="00933DC5" w:rsidRPr="00B57E4E" w:rsidRDefault="00933DC5" w:rsidP="008514EC">
      <w:pPr>
        <w:pStyle w:val="ps"/>
        <w:rPr>
          <w:b/>
        </w:rPr>
      </w:pPr>
      <w:r w:rsidRPr="00B57E4E">
        <w:t>Le tableau suivant fournit une liste non limitative des mesures et indicateurs de suivi-évaluation.</w:t>
      </w:r>
    </w:p>
    <w:p w14:paraId="507BD620" w14:textId="77777777" w:rsidR="00933DC5" w:rsidRPr="00B57E4E" w:rsidRDefault="00933DC5" w:rsidP="00933DC5">
      <w:pPr>
        <w:pStyle w:val="Lgende"/>
      </w:pPr>
      <w:bookmarkStart w:id="449" w:name="_Toc527984582"/>
      <w:bookmarkStart w:id="450" w:name="_Toc532230151"/>
      <w:r w:rsidRPr="00B57E4E">
        <w:t xml:space="preserve">Tableau </w:t>
      </w:r>
      <w:r w:rsidR="00FD4933">
        <w:rPr>
          <w:noProof/>
        </w:rPr>
        <w:fldChar w:fldCharType="begin"/>
      </w:r>
      <w:r w:rsidR="00FD4933">
        <w:rPr>
          <w:noProof/>
        </w:rPr>
        <w:instrText xml:space="preserve"> SEQ Tableau \* ARABIC </w:instrText>
      </w:r>
      <w:r w:rsidR="00FD4933">
        <w:rPr>
          <w:noProof/>
        </w:rPr>
        <w:fldChar w:fldCharType="separate"/>
      </w:r>
      <w:r w:rsidR="00B776BB">
        <w:rPr>
          <w:noProof/>
        </w:rPr>
        <w:t>5</w:t>
      </w:r>
      <w:r w:rsidR="00FD4933">
        <w:rPr>
          <w:noProof/>
        </w:rPr>
        <w:fldChar w:fldCharType="end"/>
      </w:r>
      <w:r w:rsidRPr="00B57E4E">
        <w:t> : Exemples de mesures de suivi-évaluation de la mise en œuvre du PAR</w:t>
      </w:r>
      <w:bookmarkEnd w:id="449"/>
      <w:bookmarkEnd w:id="45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89"/>
        <w:gridCol w:w="2602"/>
        <w:gridCol w:w="2222"/>
        <w:gridCol w:w="2775"/>
      </w:tblGrid>
      <w:tr w:rsidR="00933DC5" w:rsidRPr="00B57E4E" w14:paraId="487AC538" w14:textId="77777777" w:rsidTr="002154D7">
        <w:trPr>
          <w:trHeight w:val="513"/>
          <w:tblHeader/>
        </w:trPr>
        <w:tc>
          <w:tcPr>
            <w:tcW w:w="909" w:type="pct"/>
            <w:shd w:val="clear" w:color="auto" w:fill="D9D9D9" w:themeFill="background1" w:themeFillShade="D9"/>
            <w:vAlign w:val="center"/>
          </w:tcPr>
          <w:p w14:paraId="39D25D9F" w14:textId="77777777" w:rsidR="00933DC5" w:rsidRPr="00B57E4E" w:rsidRDefault="00933DC5" w:rsidP="002154D7">
            <w:pPr>
              <w:pStyle w:val="cgt"/>
            </w:pPr>
            <w:r w:rsidRPr="00B57E4E">
              <w:t>Composantes</w:t>
            </w:r>
          </w:p>
        </w:tc>
        <w:tc>
          <w:tcPr>
            <w:tcW w:w="1401" w:type="pct"/>
            <w:shd w:val="clear" w:color="auto" w:fill="D9D9D9" w:themeFill="background1" w:themeFillShade="D9"/>
            <w:vAlign w:val="center"/>
          </w:tcPr>
          <w:p w14:paraId="565E67FD" w14:textId="77777777" w:rsidR="00933DC5" w:rsidRPr="00B57E4E" w:rsidRDefault="00933DC5" w:rsidP="002154D7">
            <w:pPr>
              <w:pStyle w:val="cgt"/>
            </w:pPr>
            <w:r w:rsidRPr="00B57E4E">
              <w:t>Mesures de suivi</w:t>
            </w:r>
          </w:p>
        </w:tc>
        <w:tc>
          <w:tcPr>
            <w:tcW w:w="1196" w:type="pct"/>
            <w:shd w:val="clear" w:color="auto" w:fill="D9D9D9" w:themeFill="background1" w:themeFillShade="D9"/>
            <w:vAlign w:val="center"/>
          </w:tcPr>
          <w:p w14:paraId="7EC83CD5" w14:textId="77777777" w:rsidR="00933DC5" w:rsidRPr="00B57E4E" w:rsidRDefault="00933DC5" w:rsidP="002154D7">
            <w:pPr>
              <w:pStyle w:val="cgt"/>
            </w:pPr>
            <w:r w:rsidRPr="00B57E4E">
              <w:t>Indicateurs/périodicité</w:t>
            </w:r>
          </w:p>
        </w:tc>
        <w:tc>
          <w:tcPr>
            <w:tcW w:w="1494" w:type="pct"/>
            <w:shd w:val="clear" w:color="auto" w:fill="D9D9D9" w:themeFill="background1" w:themeFillShade="D9"/>
            <w:vAlign w:val="center"/>
          </w:tcPr>
          <w:p w14:paraId="62D2B51B" w14:textId="77777777" w:rsidR="00933DC5" w:rsidRPr="00B57E4E" w:rsidRDefault="00933DC5" w:rsidP="002154D7">
            <w:pPr>
              <w:pStyle w:val="cgt"/>
            </w:pPr>
            <w:r w:rsidRPr="00B57E4E">
              <w:t>Objectifs de performance</w:t>
            </w:r>
          </w:p>
        </w:tc>
      </w:tr>
      <w:tr w:rsidR="00933DC5" w:rsidRPr="00B57E4E" w14:paraId="5718C696" w14:textId="77777777" w:rsidTr="002154D7">
        <w:trPr>
          <w:trHeight w:val="222"/>
        </w:trPr>
        <w:tc>
          <w:tcPr>
            <w:tcW w:w="909" w:type="pct"/>
            <w:vAlign w:val="center"/>
          </w:tcPr>
          <w:p w14:paraId="28ECCB37" w14:textId="77777777" w:rsidR="00933DC5" w:rsidRPr="00B57E4E" w:rsidRDefault="00933DC5" w:rsidP="002154D7">
            <w:pPr>
              <w:pStyle w:val="cg"/>
            </w:pPr>
            <w:r w:rsidRPr="00B57E4E">
              <w:t>Information et consultation :</w:t>
            </w:r>
          </w:p>
        </w:tc>
        <w:tc>
          <w:tcPr>
            <w:tcW w:w="1401" w:type="pct"/>
            <w:vAlign w:val="center"/>
          </w:tcPr>
          <w:p w14:paraId="1F3CB69A" w14:textId="77777777" w:rsidR="00933DC5" w:rsidRPr="00B57E4E" w:rsidRDefault="00933DC5" w:rsidP="002154D7">
            <w:pPr>
              <w:pStyle w:val="cg"/>
            </w:pPr>
            <w:r w:rsidRPr="00B57E4E">
              <w:t>Vérifier que la diffusion de l’information auprès des PAP</w:t>
            </w:r>
            <w:r>
              <w:t>s</w:t>
            </w:r>
            <w:r w:rsidRPr="00B57E4E">
              <w:t xml:space="preserve"> et les procédures de consultation sont effectuées en accord avec les principes présentés dans le PR.</w:t>
            </w:r>
          </w:p>
        </w:tc>
        <w:tc>
          <w:tcPr>
            <w:tcW w:w="1196" w:type="pct"/>
            <w:vAlign w:val="center"/>
          </w:tcPr>
          <w:p w14:paraId="7735FF91" w14:textId="77777777" w:rsidR="00933DC5" w:rsidRPr="00B57E4E" w:rsidRDefault="00933DC5" w:rsidP="002154D7">
            <w:pPr>
              <w:pStyle w:val="cg"/>
            </w:pPr>
            <w:r w:rsidRPr="00B57E4E">
              <w:t>Nombre et types de séances d’information à l’intention des PAP</w:t>
            </w:r>
            <w:r>
              <w:t>s</w:t>
            </w:r>
            <w:r w:rsidRPr="00B57E4E">
              <w:t xml:space="preserve"> effectuées dans les zones des projets avant le début des travaux.</w:t>
            </w:r>
          </w:p>
        </w:tc>
        <w:tc>
          <w:tcPr>
            <w:tcW w:w="1494" w:type="pct"/>
            <w:vAlign w:val="center"/>
          </w:tcPr>
          <w:p w14:paraId="6D9A64C5" w14:textId="77777777" w:rsidR="00933DC5" w:rsidRPr="00B57E4E" w:rsidRDefault="00933DC5" w:rsidP="002154D7">
            <w:pPr>
              <w:pStyle w:val="cg"/>
            </w:pPr>
            <w:r w:rsidRPr="00B57E4E">
              <w:t>Au moins trois séances d’information par localité concernée (au démarrage de la réinstallation, lors du paiement des compensations et lors de la réception et attribution des biens compensatoires et au moins un mois après compensations)</w:t>
            </w:r>
          </w:p>
        </w:tc>
      </w:tr>
      <w:tr w:rsidR="00933DC5" w:rsidRPr="00B57E4E" w14:paraId="37C81841" w14:textId="77777777" w:rsidTr="002154D7">
        <w:trPr>
          <w:trHeight w:val="143"/>
        </w:trPr>
        <w:tc>
          <w:tcPr>
            <w:tcW w:w="909" w:type="pct"/>
            <w:vAlign w:val="center"/>
          </w:tcPr>
          <w:p w14:paraId="6C874D6B" w14:textId="77777777" w:rsidR="00933DC5" w:rsidRPr="00B57E4E" w:rsidRDefault="00933DC5" w:rsidP="002154D7">
            <w:pPr>
              <w:pStyle w:val="cg"/>
            </w:pPr>
            <w:r w:rsidRPr="00B57E4E">
              <w:t>Qualité et niveau de vie :</w:t>
            </w:r>
          </w:p>
        </w:tc>
        <w:tc>
          <w:tcPr>
            <w:tcW w:w="1401" w:type="pct"/>
            <w:vAlign w:val="center"/>
          </w:tcPr>
          <w:p w14:paraId="1DB1F56A" w14:textId="77777777" w:rsidR="00933DC5" w:rsidRPr="00B57E4E" w:rsidRDefault="00933DC5" w:rsidP="002154D7">
            <w:pPr>
              <w:pStyle w:val="cg"/>
            </w:pPr>
            <w:r w:rsidRPr="00B57E4E">
              <w:t>S’assurer que les mesures de compensation et d’indemnisation sont effectuées en accord avec les principes présentés dans le PAR</w:t>
            </w:r>
            <w:r w:rsidRPr="00B57E4E">
              <w:br/>
              <w:t>.</w:t>
            </w:r>
          </w:p>
        </w:tc>
        <w:tc>
          <w:tcPr>
            <w:tcW w:w="1196" w:type="pct"/>
            <w:vAlign w:val="center"/>
          </w:tcPr>
          <w:p w14:paraId="4F209A94" w14:textId="77777777" w:rsidR="00933DC5" w:rsidRPr="00B57E4E" w:rsidRDefault="00933DC5" w:rsidP="002154D7">
            <w:pPr>
              <w:pStyle w:val="cg"/>
            </w:pPr>
            <w:r w:rsidRPr="00B57E4E">
              <w:t>Compensations versées aux PAPs et dates de versement.</w:t>
            </w:r>
          </w:p>
        </w:tc>
        <w:tc>
          <w:tcPr>
            <w:tcW w:w="1494" w:type="pct"/>
            <w:vAlign w:val="center"/>
          </w:tcPr>
          <w:p w14:paraId="30D70D03" w14:textId="77777777" w:rsidR="00933DC5" w:rsidRPr="00B57E4E" w:rsidRDefault="00933DC5" w:rsidP="002154D7">
            <w:pPr>
              <w:pStyle w:val="cg"/>
            </w:pPr>
            <w:r w:rsidRPr="00B57E4E">
              <w:t>Les compensations financières sont versées avant le déplacement à l’ensemble des PAPs.</w:t>
            </w:r>
          </w:p>
          <w:p w14:paraId="451AFF7C" w14:textId="77777777" w:rsidR="00933DC5" w:rsidRPr="00B57E4E" w:rsidRDefault="00933DC5" w:rsidP="002154D7">
            <w:pPr>
              <w:pStyle w:val="cg"/>
            </w:pPr>
            <w:r w:rsidRPr="00B57E4E">
              <w:t>Toutes les PAPs ont été compensées et indemnisées comme prévu.</w:t>
            </w:r>
          </w:p>
        </w:tc>
      </w:tr>
      <w:tr w:rsidR="00933DC5" w:rsidRPr="00B57E4E" w14:paraId="39B8048B" w14:textId="77777777" w:rsidTr="002154D7">
        <w:tc>
          <w:tcPr>
            <w:tcW w:w="909" w:type="pct"/>
            <w:vAlign w:val="center"/>
          </w:tcPr>
          <w:p w14:paraId="12575826" w14:textId="77777777" w:rsidR="00933DC5" w:rsidRPr="00B57E4E" w:rsidRDefault="00933DC5" w:rsidP="002154D7">
            <w:pPr>
              <w:pStyle w:val="cg"/>
            </w:pPr>
            <w:r w:rsidRPr="00B57E4E">
              <w:t>Équité genre et vulnérabilité :</w:t>
            </w:r>
          </w:p>
        </w:tc>
        <w:tc>
          <w:tcPr>
            <w:tcW w:w="1401" w:type="pct"/>
            <w:vAlign w:val="center"/>
          </w:tcPr>
          <w:p w14:paraId="3BDD57D0" w14:textId="77777777" w:rsidR="00933DC5" w:rsidRPr="00B57E4E" w:rsidRDefault="00933DC5" w:rsidP="002154D7">
            <w:pPr>
              <w:pStyle w:val="cg"/>
            </w:pPr>
            <w:r w:rsidRPr="00B57E4E">
              <w:t>S’assurer que les femmes et les personnes vulnérables recevront des indemnisations justes et adéquates, telles que proposées dans le PR.</w:t>
            </w:r>
          </w:p>
        </w:tc>
        <w:tc>
          <w:tcPr>
            <w:tcW w:w="1196" w:type="pct"/>
            <w:vAlign w:val="center"/>
          </w:tcPr>
          <w:p w14:paraId="357E8E45" w14:textId="77777777" w:rsidR="00933DC5" w:rsidRPr="00B57E4E" w:rsidRDefault="00933DC5" w:rsidP="002154D7">
            <w:pPr>
              <w:pStyle w:val="cg"/>
            </w:pPr>
            <w:r w:rsidRPr="00B57E4E">
              <w:t>Compensations versées aux femmes et aux personnes vulnérables affectées par le projet et dates de versement.</w:t>
            </w:r>
          </w:p>
        </w:tc>
        <w:tc>
          <w:tcPr>
            <w:tcW w:w="1494" w:type="pct"/>
            <w:vAlign w:val="center"/>
          </w:tcPr>
          <w:p w14:paraId="5324C063" w14:textId="77777777" w:rsidR="00933DC5" w:rsidRPr="00B57E4E" w:rsidRDefault="00933DC5" w:rsidP="002154D7">
            <w:pPr>
              <w:pStyle w:val="cg"/>
            </w:pPr>
            <w:r w:rsidRPr="00B57E4E">
              <w:t>Toutes les femmes et personnes vulnérables affectées par le projet ont été compensées et indemnisées à leur satisfaction.</w:t>
            </w:r>
          </w:p>
          <w:p w14:paraId="43F56F34" w14:textId="77777777" w:rsidR="00933DC5" w:rsidRPr="00B57E4E" w:rsidRDefault="00933DC5" w:rsidP="002154D7">
            <w:pPr>
              <w:pStyle w:val="cg"/>
            </w:pPr>
            <w:r w:rsidRPr="00B57E4E">
              <w:t>Aucune plainte des femmes et des personnes vulnérables n’est restée non résolue.</w:t>
            </w:r>
          </w:p>
        </w:tc>
      </w:tr>
      <w:tr w:rsidR="00933DC5" w:rsidRPr="00B57E4E" w14:paraId="4F72B699" w14:textId="77777777" w:rsidTr="002154D7">
        <w:tc>
          <w:tcPr>
            <w:tcW w:w="909" w:type="pct"/>
            <w:vAlign w:val="center"/>
          </w:tcPr>
          <w:p w14:paraId="63931C7D" w14:textId="77777777" w:rsidR="00933DC5" w:rsidRPr="00B57E4E" w:rsidRDefault="00933DC5" w:rsidP="002154D7">
            <w:pPr>
              <w:pStyle w:val="cg"/>
            </w:pPr>
            <w:r w:rsidRPr="00B57E4E">
              <w:t>Gestion des plaintes et litiges :</w:t>
            </w:r>
          </w:p>
        </w:tc>
        <w:tc>
          <w:tcPr>
            <w:tcW w:w="1401" w:type="pct"/>
            <w:vAlign w:val="center"/>
          </w:tcPr>
          <w:p w14:paraId="1DB8D901" w14:textId="28E83659" w:rsidR="00933DC5" w:rsidRPr="00B57E4E" w:rsidRDefault="00933DC5" w:rsidP="002154D7">
            <w:pPr>
              <w:pStyle w:val="cg"/>
            </w:pPr>
            <w:r w:rsidRPr="00B57E4E">
              <w:t xml:space="preserve">S’assurer que les mesures de compensation et d’indemnisation prévues sont effectuées en accord avec les principes présentés dans le PR et que les plaintes ont été </w:t>
            </w:r>
            <w:r>
              <w:t>traitées</w:t>
            </w:r>
            <w:r w:rsidRPr="00B57E4E">
              <w:t xml:space="preserve"> selon le processus préétabli.</w:t>
            </w:r>
          </w:p>
        </w:tc>
        <w:tc>
          <w:tcPr>
            <w:tcW w:w="1196" w:type="pct"/>
            <w:vAlign w:val="center"/>
          </w:tcPr>
          <w:p w14:paraId="5769BCED" w14:textId="77777777" w:rsidR="00933DC5" w:rsidRPr="00B57E4E" w:rsidRDefault="00933DC5" w:rsidP="002154D7">
            <w:pPr>
              <w:pStyle w:val="cg"/>
            </w:pPr>
            <w:r w:rsidRPr="00B57E4E">
              <w:t>Compensations versées avant les travaux.</w:t>
            </w:r>
          </w:p>
          <w:p w14:paraId="0E81A778" w14:textId="77777777" w:rsidR="00933DC5" w:rsidRPr="00B57E4E" w:rsidRDefault="00933DC5" w:rsidP="002154D7">
            <w:pPr>
              <w:pStyle w:val="cg"/>
            </w:pPr>
            <w:r w:rsidRPr="00B57E4E">
              <w:t>Nombre de plaintes provenant des PAPs subissant des pertes.</w:t>
            </w:r>
          </w:p>
        </w:tc>
        <w:tc>
          <w:tcPr>
            <w:tcW w:w="1494" w:type="pct"/>
            <w:vAlign w:val="center"/>
          </w:tcPr>
          <w:p w14:paraId="1F025221" w14:textId="77777777" w:rsidR="00933DC5" w:rsidRPr="00B57E4E" w:rsidRDefault="00933DC5" w:rsidP="002154D7">
            <w:pPr>
              <w:pStyle w:val="cg"/>
            </w:pPr>
            <w:r w:rsidRPr="00B57E4E">
              <w:t>Aucune plainte provenant des PAPs non résolue.</w:t>
            </w:r>
          </w:p>
          <w:p w14:paraId="371583EC" w14:textId="77777777" w:rsidR="00933DC5" w:rsidRPr="00B57E4E" w:rsidRDefault="00933DC5" w:rsidP="002154D7">
            <w:pPr>
              <w:pStyle w:val="cg"/>
            </w:pPr>
            <w:r w:rsidRPr="00B57E4E">
              <w:t>Toutes les PAPs ont été indemnisées et compensées comme prévu.</w:t>
            </w:r>
          </w:p>
        </w:tc>
      </w:tr>
      <w:tr w:rsidR="00933DC5" w:rsidRPr="00B57E4E" w14:paraId="35ECBA7A" w14:textId="77777777" w:rsidTr="002154D7">
        <w:tc>
          <w:tcPr>
            <w:tcW w:w="909" w:type="pct"/>
            <w:vAlign w:val="center"/>
          </w:tcPr>
          <w:p w14:paraId="7ED3D874" w14:textId="77777777" w:rsidR="00933DC5" w:rsidRPr="00B57E4E" w:rsidRDefault="00933DC5" w:rsidP="002154D7">
            <w:pPr>
              <w:pStyle w:val="cg"/>
            </w:pPr>
            <w:r w:rsidRPr="00B57E4E">
              <w:t>Qualité de vie pour les cas de réinstallation physique :</w:t>
            </w:r>
          </w:p>
        </w:tc>
        <w:tc>
          <w:tcPr>
            <w:tcW w:w="1401" w:type="pct"/>
            <w:vAlign w:val="center"/>
          </w:tcPr>
          <w:p w14:paraId="2023E848" w14:textId="77777777" w:rsidR="00933DC5" w:rsidRPr="00B57E4E" w:rsidRDefault="00933DC5" w:rsidP="002154D7">
            <w:pPr>
              <w:pStyle w:val="cg"/>
            </w:pPr>
            <w:r w:rsidRPr="00B57E4E">
              <w:t>S’assurer que le niveau de vie ne s’est pas détérioré depuis la réinstallation.</w:t>
            </w:r>
          </w:p>
          <w:p w14:paraId="1C92DBAA" w14:textId="77777777" w:rsidR="00933DC5" w:rsidRPr="00B57E4E" w:rsidRDefault="00933DC5" w:rsidP="002154D7">
            <w:pPr>
              <w:pStyle w:val="cg"/>
            </w:pPr>
          </w:p>
        </w:tc>
        <w:tc>
          <w:tcPr>
            <w:tcW w:w="1196" w:type="pct"/>
            <w:vAlign w:val="center"/>
          </w:tcPr>
          <w:p w14:paraId="4901C380" w14:textId="77777777" w:rsidR="00933DC5" w:rsidRPr="00B57E4E" w:rsidRDefault="00933DC5" w:rsidP="002154D7">
            <w:pPr>
              <w:pStyle w:val="cg"/>
            </w:pPr>
            <w:r w:rsidRPr="00B57E4E">
              <w:t>Plaintes des PAPs relatives au niveau de vie sur le site d’accueil.</w:t>
            </w:r>
          </w:p>
          <w:p w14:paraId="63B5EEEC" w14:textId="77777777" w:rsidR="00933DC5" w:rsidRPr="00B57E4E" w:rsidRDefault="00933DC5" w:rsidP="002154D7">
            <w:pPr>
              <w:pStyle w:val="cg"/>
            </w:pPr>
            <w:r w:rsidRPr="00B57E4E">
              <w:t>Problèmes vécus par les PAP</w:t>
            </w:r>
            <w:r>
              <w:t>s</w:t>
            </w:r>
            <w:r w:rsidRPr="00B57E4E">
              <w:t xml:space="preserve"> réinstallées/ séances de consultation</w:t>
            </w:r>
            <w:r>
              <w:t xml:space="preserve"> </w:t>
            </w:r>
            <w:r w:rsidRPr="00B57E4E">
              <w:t>sur le site d’accueil.</w:t>
            </w:r>
          </w:p>
        </w:tc>
        <w:tc>
          <w:tcPr>
            <w:tcW w:w="1494" w:type="pct"/>
            <w:vAlign w:val="center"/>
          </w:tcPr>
          <w:p w14:paraId="559BC360" w14:textId="77777777" w:rsidR="00933DC5" w:rsidRPr="00B57E4E" w:rsidRDefault="00933DC5" w:rsidP="002154D7">
            <w:pPr>
              <w:pStyle w:val="cg"/>
            </w:pPr>
            <w:r w:rsidRPr="00B57E4E">
              <w:t>Aucune plainte relative à la qualité ou au niveau de vie sur le site d’accueil non résolue.</w:t>
            </w:r>
          </w:p>
          <w:p w14:paraId="53A32C71" w14:textId="77777777" w:rsidR="00933DC5" w:rsidRPr="00B57E4E" w:rsidRDefault="00933DC5" w:rsidP="002154D7">
            <w:pPr>
              <w:pStyle w:val="cg"/>
            </w:pPr>
            <w:r w:rsidRPr="00B57E4E">
              <w:t>Aucun problème majeur vécu par les PAPs réinstallées.</w:t>
            </w:r>
          </w:p>
        </w:tc>
      </w:tr>
    </w:tbl>
    <w:p w14:paraId="49CDC116" w14:textId="75754334" w:rsidR="00933DC5" w:rsidRDefault="00933DC5" w:rsidP="004E5A00">
      <w:pPr>
        <w:pStyle w:val="ps"/>
      </w:pPr>
    </w:p>
    <w:p w14:paraId="0E5E4D06" w14:textId="77777777" w:rsidR="00933DC5" w:rsidRDefault="00933DC5" w:rsidP="004E5A00">
      <w:pPr>
        <w:pStyle w:val="ps"/>
        <w:sectPr w:rsidR="00933DC5" w:rsidSect="00012386">
          <w:pgSz w:w="11907" w:h="16840" w:code="9"/>
          <w:pgMar w:top="1418" w:right="1134" w:bottom="1134" w:left="1134" w:header="624" w:footer="624" w:gutter="567"/>
          <w:cols w:space="720"/>
        </w:sectPr>
      </w:pPr>
    </w:p>
    <w:p w14:paraId="164F2487" w14:textId="2A5BD0B3" w:rsidR="00AC7F42" w:rsidRPr="002154D7" w:rsidRDefault="002154D7" w:rsidP="002154D7">
      <w:pPr>
        <w:pStyle w:val="Titre1"/>
      </w:pPr>
      <w:bookmarkStart w:id="451" w:name="_Toc527984562"/>
      <w:bookmarkStart w:id="452" w:name="_Toc532230132"/>
      <w:r w:rsidRPr="002154D7">
        <w:lastRenderedPageBreak/>
        <w:t>Estimation du budget du CPR</w:t>
      </w:r>
      <w:bookmarkEnd w:id="451"/>
      <w:bookmarkEnd w:id="452"/>
    </w:p>
    <w:p w14:paraId="27AC73C8" w14:textId="77777777" w:rsidR="00AC7F42" w:rsidRPr="002154D7" w:rsidRDefault="00AC7F42" w:rsidP="002154D7">
      <w:pPr>
        <w:pStyle w:val="ps"/>
      </w:pPr>
      <w:r w:rsidRPr="00B57E4E">
        <w:t xml:space="preserve">Le budget décrit ici est une estimation de ce qui pourrait se faire avant l’étape d’élaboration et de tri des projets du processus de mise en œuvre du REDD+, de façon systématique dans toutes les régions de la Côte d’Ivoire. L’estimation suivante vise les mesures </w:t>
      </w:r>
      <w:r w:rsidRPr="002154D7">
        <w:t>d’accompagnement pour l’appropriation des processus de réinstallation involontaire, avec notamment dans un premier temps, le renforcement des capacités des acteurs en matière d’appropriation du présent CPR.</w:t>
      </w:r>
    </w:p>
    <w:p w14:paraId="1DE29334" w14:textId="64A32843" w:rsidR="00AC7F42" w:rsidRPr="00B57E4E" w:rsidRDefault="00AC7F42" w:rsidP="002154D7">
      <w:pPr>
        <w:pStyle w:val="ps"/>
      </w:pPr>
      <w:r w:rsidRPr="002154D7">
        <w:t xml:space="preserve">Dans un deuxième temps, les mesures d’accompagnement pour l’appropriation du </w:t>
      </w:r>
      <w:r w:rsidR="00BC2D6D">
        <w:t>mécanisme</w:t>
      </w:r>
      <w:r w:rsidRPr="002154D7">
        <w:t xml:space="preserve"> REDD+ et pour le changement de comportement, en vue de l’adoption de pratiques innovantes promues par le REDD+, ainsi que l’accompagnement pour le processus des évaluations sociales préliminaires</w:t>
      </w:r>
      <w:r w:rsidRPr="00B57E4E">
        <w:t xml:space="preserve"> et d’élaboration des PAR, sont également à prendre en compte. Toutefois, les activités relatives à ces deux derniers volets sont indiquées pour mémoire, car ces mesures de facilitations des aspects liés à la réinstallation</w:t>
      </w:r>
      <w:r>
        <w:t>,</w:t>
      </w:r>
      <w:r w:rsidRPr="00B57E4E">
        <w:t xml:space="preserve"> sont arrimé</w:t>
      </w:r>
      <w:r>
        <w:t>e</w:t>
      </w:r>
      <w:r w:rsidRPr="00B57E4E">
        <w:t>s aux futurs projets non encore identifiés.</w:t>
      </w:r>
    </w:p>
    <w:p w14:paraId="1835F9AD" w14:textId="77777777" w:rsidR="00AC7F42" w:rsidRPr="00B57E4E" w:rsidRDefault="00AC7F42" w:rsidP="00AC7F42">
      <w:pPr>
        <w:pStyle w:val="Lgende"/>
      </w:pPr>
      <w:bookmarkStart w:id="453" w:name="_Toc527984583"/>
      <w:bookmarkStart w:id="454" w:name="_Toc532230152"/>
      <w:r w:rsidRPr="00B57E4E">
        <w:t xml:space="preserve">Tableau </w:t>
      </w:r>
      <w:r w:rsidR="00FD4933">
        <w:rPr>
          <w:noProof/>
        </w:rPr>
        <w:fldChar w:fldCharType="begin"/>
      </w:r>
      <w:r w:rsidR="00FD4933">
        <w:rPr>
          <w:noProof/>
        </w:rPr>
        <w:instrText xml:space="preserve"> SEQ Tableau \* ARABIC </w:instrText>
      </w:r>
      <w:r w:rsidR="00FD4933">
        <w:rPr>
          <w:noProof/>
        </w:rPr>
        <w:fldChar w:fldCharType="separate"/>
      </w:r>
      <w:r w:rsidR="00B776BB">
        <w:rPr>
          <w:noProof/>
        </w:rPr>
        <w:t>6</w:t>
      </w:r>
      <w:r w:rsidR="00FD4933">
        <w:rPr>
          <w:noProof/>
        </w:rPr>
        <w:fldChar w:fldCharType="end"/>
      </w:r>
      <w:r w:rsidRPr="00B57E4E">
        <w:t> : Estimation du budget de mise en œuvre du CPR</w:t>
      </w:r>
      <w:bookmarkEnd w:id="453"/>
      <w:bookmarkEnd w:id="454"/>
    </w:p>
    <w:tbl>
      <w:tblPr>
        <w:tblStyle w:val="Grilledutableau"/>
        <w:tblW w:w="5000" w:type="pct"/>
        <w:tblLook w:val="04A0" w:firstRow="1" w:lastRow="0" w:firstColumn="1" w:lastColumn="0" w:noHBand="0" w:noVBand="1"/>
      </w:tblPr>
      <w:tblGrid>
        <w:gridCol w:w="2904"/>
        <w:gridCol w:w="4352"/>
        <w:gridCol w:w="2032"/>
      </w:tblGrid>
      <w:tr w:rsidR="00AC7F42" w:rsidRPr="00B57E4E" w14:paraId="43D728AC" w14:textId="77777777" w:rsidTr="002154D7">
        <w:tc>
          <w:tcPr>
            <w:tcW w:w="1563" w:type="pct"/>
            <w:shd w:val="clear" w:color="auto" w:fill="BFBFBF" w:themeFill="background1" w:themeFillShade="BF"/>
            <w:vAlign w:val="center"/>
          </w:tcPr>
          <w:p w14:paraId="5628220C" w14:textId="77777777" w:rsidR="00AC7F42" w:rsidRPr="00B57E4E" w:rsidRDefault="00AC7F42" w:rsidP="008514EC">
            <w:pPr>
              <w:pStyle w:val="cgt"/>
            </w:pPr>
            <w:r w:rsidRPr="00B57E4E">
              <w:t>Mesures d’accompagnement</w:t>
            </w:r>
          </w:p>
        </w:tc>
        <w:tc>
          <w:tcPr>
            <w:tcW w:w="2343" w:type="pct"/>
            <w:shd w:val="clear" w:color="auto" w:fill="BFBFBF" w:themeFill="background1" w:themeFillShade="BF"/>
            <w:vAlign w:val="center"/>
          </w:tcPr>
          <w:p w14:paraId="5CAF0D62" w14:textId="77777777" w:rsidR="00AC7F42" w:rsidRPr="00B57E4E" w:rsidRDefault="00AC7F42" w:rsidP="008514EC">
            <w:pPr>
              <w:pStyle w:val="cgt"/>
            </w:pPr>
            <w:r w:rsidRPr="00B57E4E">
              <w:t>Commentaire</w:t>
            </w:r>
          </w:p>
        </w:tc>
        <w:tc>
          <w:tcPr>
            <w:tcW w:w="1094" w:type="pct"/>
            <w:shd w:val="clear" w:color="auto" w:fill="BFBFBF" w:themeFill="background1" w:themeFillShade="BF"/>
            <w:vAlign w:val="center"/>
          </w:tcPr>
          <w:p w14:paraId="42A15F70" w14:textId="77777777" w:rsidR="00AC7F42" w:rsidRPr="00B57E4E" w:rsidRDefault="00AC7F42" w:rsidP="008514EC">
            <w:pPr>
              <w:pStyle w:val="cgt"/>
            </w:pPr>
            <w:r w:rsidRPr="00B57E4E">
              <w:t>Budget estimatif</w:t>
            </w:r>
            <w:r>
              <w:t xml:space="preserve"> (million de FCFA)</w:t>
            </w:r>
          </w:p>
        </w:tc>
      </w:tr>
      <w:tr w:rsidR="00AC7F42" w:rsidRPr="00B57E4E" w14:paraId="5EDDE8EA" w14:textId="77777777" w:rsidTr="002154D7">
        <w:tc>
          <w:tcPr>
            <w:tcW w:w="1563" w:type="pct"/>
            <w:vAlign w:val="center"/>
          </w:tcPr>
          <w:p w14:paraId="30403849" w14:textId="77777777" w:rsidR="00AC7F42" w:rsidRPr="00B57E4E" w:rsidRDefault="00AC7F42" w:rsidP="008514EC">
            <w:pPr>
              <w:pStyle w:val="cg"/>
            </w:pPr>
            <w:r w:rsidRPr="00B57E4E">
              <w:t>Renforcement des capacités des acteurs en matière de processus de Réinstallation involontaire et d’appropriation du contenu du présent CPR :</w:t>
            </w:r>
          </w:p>
        </w:tc>
        <w:tc>
          <w:tcPr>
            <w:tcW w:w="2343" w:type="pct"/>
            <w:vAlign w:val="center"/>
          </w:tcPr>
          <w:p w14:paraId="2ABC0E48" w14:textId="77777777" w:rsidR="00AC7F42" w:rsidRPr="00B57E4E" w:rsidRDefault="00AC7F42" w:rsidP="008514EC">
            <w:pPr>
              <w:pStyle w:val="cg"/>
            </w:pPr>
            <w:r w:rsidRPr="00B57E4E">
              <w:t>Ce renforcement pourra se faire sous forme d’ateliers régionaux impliquant les acteurs concernés, avec des représentants des populations (villes et villages), soit :</w:t>
            </w:r>
          </w:p>
          <w:p w14:paraId="0B7C97C2" w14:textId="77777777" w:rsidR="00AC7F42" w:rsidRPr="00B57E4E" w:rsidRDefault="00AC7F42" w:rsidP="008514EC">
            <w:pPr>
              <w:pStyle w:val="cg"/>
            </w:pPr>
            <w:r w:rsidRPr="00B57E4E">
              <w:t>- un atelier avec les acteurs institutionnels et les OSC ;</w:t>
            </w:r>
          </w:p>
          <w:p w14:paraId="45D69869" w14:textId="77777777" w:rsidR="00AC7F42" w:rsidRPr="00B57E4E" w:rsidRDefault="00AC7F42" w:rsidP="008514EC">
            <w:pPr>
              <w:pStyle w:val="cg"/>
            </w:pPr>
            <w:r w:rsidRPr="00B57E4E">
              <w:t>- un autre atelier avec les autorités villageoises et représentants des organisations locales (villages).</w:t>
            </w:r>
          </w:p>
        </w:tc>
        <w:tc>
          <w:tcPr>
            <w:tcW w:w="1094" w:type="pct"/>
            <w:vAlign w:val="center"/>
          </w:tcPr>
          <w:p w14:paraId="54A1D10E" w14:textId="205E6F61" w:rsidR="00AC7F42" w:rsidRPr="00B57E4E" w:rsidRDefault="00AC7F42" w:rsidP="008514EC">
            <w:pPr>
              <w:pStyle w:val="cg"/>
              <w:jc w:val="center"/>
            </w:pPr>
            <w:r>
              <w:t>100</w:t>
            </w:r>
            <w:r w:rsidRPr="00B57E4E">
              <w:t xml:space="preserve"> </w:t>
            </w:r>
          </w:p>
        </w:tc>
      </w:tr>
      <w:tr w:rsidR="00AC7F42" w:rsidRPr="00B57E4E" w14:paraId="20158576" w14:textId="77777777" w:rsidTr="002154D7">
        <w:trPr>
          <w:trHeight w:val="1809"/>
        </w:trPr>
        <w:tc>
          <w:tcPr>
            <w:tcW w:w="1563" w:type="pct"/>
            <w:vAlign w:val="center"/>
          </w:tcPr>
          <w:p w14:paraId="023D4941" w14:textId="7449376A" w:rsidR="00AC7F42" w:rsidRPr="00B57E4E" w:rsidRDefault="00AC7F42" w:rsidP="008514EC">
            <w:pPr>
              <w:pStyle w:val="cg"/>
            </w:pPr>
            <w:r>
              <w:t>Mise en place et fonctionnement des organes de pilotage</w:t>
            </w:r>
          </w:p>
        </w:tc>
        <w:tc>
          <w:tcPr>
            <w:tcW w:w="2343" w:type="pct"/>
            <w:vAlign w:val="center"/>
          </w:tcPr>
          <w:p w14:paraId="042FF9D7" w14:textId="077267CF" w:rsidR="00AC7F42" w:rsidRPr="00B57E4E" w:rsidRDefault="00AC7F42" w:rsidP="008514EC">
            <w:pPr>
              <w:pStyle w:val="cg"/>
            </w:pPr>
          </w:p>
        </w:tc>
        <w:tc>
          <w:tcPr>
            <w:tcW w:w="1094" w:type="pct"/>
            <w:vAlign w:val="center"/>
          </w:tcPr>
          <w:p w14:paraId="3F905B90" w14:textId="4B051FDA" w:rsidR="00AC7F42" w:rsidRPr="00B57E4E" w:rsidRDefault="00AC7F42" w:rsidP="008514EC">
            <w:pPr>
              <w:pStyle w:val="cg"/>
              <w:jc w:val="center"/>
            </w:pPr>
            <w:r>
              <w:t>100 </w:t>
            </w:r>
          </w:p>
        </w:tc>
      </w:tr>
      <w:tr w:rsidR="00AC7F42" w:rsidRPr="00B57E4E" w14:paraId="6546D57F" w14:textId="77777777" w:rsidTr="002154D7">
        <w:tc>
          <w:tcPr>
            <w:tcW w:w="1563" w:type="pct"/>
            <w:vAlign w:val="center"/>
          </w:tcPr>
          <w:p w14:paraId="74ADC878" w14:textId="77777777" w:rsidR="00AC7F42" w:rsidRPr="00B57E4E" w:rsidRDefault="00AC7F42" w:rsidP="008514EC">
            <w:pPr>
              <w:pStyle w:val="cg"/>
              <w:rPr>
                <w:bCs/>
              </w:rPr>
            </w:pPr>
            <w:r w:rsidRPr="00B57E4E">
              <w:t>Renforcement des capacités des acteurs sur le processus des évaluations sociale</w:t>
            </w:r>
            <w:r>
              <w:t>s</w:t>
            </w:r>
            <w:r w:rsidRPr="00B57E4E">
              <w:t xml:space="preserve"> préliminaires et d’élaboration des PAR :</w:t>
            </w:r>
          </w:p>
        </w:tc>
        <w:tc>
          <w:tcPr>
            <w:tcW w:w="2343" w:type="pct"/>
            <w:vAlign w:val="center"/>
          </w:tcPr>
          <w:p w14:paraId="49F0A42C" w14:textId="77777777" w:rsidR="00AC7F42" w:rsidRPr="00B57E4E" w:rsidRDefault="00AC7F42" w:rsidP="008514EC">
            <w:pPr>
              <w:pStyle w:val="cg"/>
            </w:pPr>
            <w:r w:rsidRPr="00B57E4E">
              <w:t>Renforcement des acteurs susceptibles de contribuer à la mise en place et au fonctionnement des comités au niveau des régions, communes, départements, sous-préfectures et villages.</w:t>
            </w:r>
          </w:p>
        </w:tc>
        <w:tc>
          <w:tcPr>
            <w:tcW w:w="1094" w:type="pct"/>
            <w:vAlign w:val="center"/>
          </w:tcPr>
          <w:p w14:paraId="2FD6FA23" w14:textId="1EA3DC1E" w:rsidR="00AC7F42" w:rsidRPr="00B57E4E" w:rsidRDefault="00AC7F42" w:rsidP="008514EC">
            <w:pPr>
              <w:pStyle w:val="cg"/>
              <w:jc w:val="center"/>
            </w:pPr>
            <w:r>
              <w:t>100</w:t>
            </w:r>
          </w:p>
        </w:tc>
      </w:tr>
      <w:tr w:rsidR="00AC7F42" w:rsidRPr="00B57E4E" w14:paraId="79CC8803" w14:textId="77777777" w:rsidTr="002154D7">
        <w:tc>
          <w:tcPr>
            <w:tcW w:w="1563" w:type="pct"/>
            <w:vAlign w:val="center"/>
          </w:tcPr>
          <w:p w14:paraId="69795F99" w14:textId="77777777" w:rsidR="00AC7F42" w:rsidRPr="00B57E4E" w:rsidRDefault="00AC7F42" w:rsidP="008514EC">
            <w:pPr>
              <w:pStyle w:val="cg"/>
            </w:pPr>
            <w:r>
              <w:t>Elaboration et mise en œuvre des PAR</w:t>
            </w:r>
          </w:p>
        </w:tc>
        <w:tc>
          <w:tcPr>
            <w:tcW w:w="2343" w:type="pct"/>
            <w:vAlign w:val="center"/>
          </w:tcPr>
          <w:p w14:paraId="70555116" w14:textId="77777777" w:rsidR="00AC7F42" w:rsidRPr="00B57E4E" w:rsidRDefault="00AC7F42" w:rsidP="008514EC">
            <w:pPr>
              <w:pStyle w:val="cg"/>
            </w:pPr>
            <w:r>
              <w:t>Les Sous projets au stade actuel n’étant pas connus, les estimations les plus plausibles se fondent sur des scénarii faisant de chacune des régions l’assise territoriale des projets et que chacun des projets régionaux nécessitent l’élaboration et la mise en œuvre d’un PAR. Ainsi 13 PAR seront élaborés et mise en œuvre</w:t>
            </w:r>
          </w:p>
        </w:tc>
        <w:tc>
          <w:tcPr>
            <w:tcW w:w="1094" w:type="pct"/>
            <w:vAlign w:val="center"/>
          </w:tcPr>
          <w:p w14:paraId="1414B766" w14:textId="77777777" w:rsidR="00AC7F42" w:rsidRPr="00B57E4E" w:rsidRDefault="00AC7F42" w:rsidP="008514EC">
            <w:pPr>
              <w:pStyle w:val="cg"/>
              <w:jc w:val="center"/>
            </w:pPr>
            <w:r>
              <w:t>500</w:t>
            </w:r>
          </w:p>
        </w:tc>
      </w:tr>
      <w:tr w:rsidR="00AC7F42" w:rsidRPr="00B57E4E" w14:paraId="581F85B0" w14:textId="77777777" w:rsidTr="002154D7">
        <w:tc>
          <w:tcPr>
            <w:tcW w:w="1563" w:type="pct"/>
            <w:vAlign w:val="center"/>
          </w:tcPr>
          <w:p w14:paraId="368AD1A1" w14:textId="77777777" w:rsidR="00AC7F42" w:rsidRDefault="00AC7F42" w:rsidP="008514EC">
            <w:pPr>
              <w:pStyle w:val="cg"/>
            </w:pPr>
            <w:r>
              <w:t>Compensation et indemnisation</w:t>
            </w:r>
          </w:p>
        </w:tc>
        <w:tc>
          <w:tcPr>
            <w:tcW w:w="2343" w:type="pct"/>
            <w:vAlign w:val="center"/>
          </w:tcPr>
          <w:p w14:paraId="0698CEC1" w14:textId="0F403049" w:rsidR="00AC7F42" w:rsidRDefault="00AC7F42" w:rsidP="008514EC">
            <w:pPr>
              <w:pStyle w:val="cg"/>
            </w:pPr>
            <w:r>
              <w:t>Les Sous projets au stade actuel n’étant pas connus, l’estimation du budget prévisionnel des indemnisations et compensations des pertes de biens et des appuis au déplacement prennent en compte le fait que le la mise en œuvre de la stratégie soit classée en catégorie B avec des dispositions tendant à minimiser au mieux les impacts liés aux déplacements.</w:t>
            </w:r>
          </w:p>
        </w:tc>
        <w:tc>
          <w:tcPr>
            <w:tcW w:w="1094" w:type="pct"/>
            <w:vAlign w:val="center"/>
          </w:tcPr>
          <w:p w14:paraId="2F407D9C" w14:textId="77777777" w:rsidR="00AC7F42" w:rsidRDefault="00AC7F42" w:rsidP="008514EC">
            <w:pPr>
              <w:pStyle w:val="cg"/>
              <w:jc w:val="center"/>
            </w:pPr>
            <w:r>
              <w:t>800</w:t>
            </w:r>
          </w:p>
        </w:tc>
      </w:tr>
      <w:tr w:rsidR="00AC7F42" w:rsidRPr="002154D7" w14:paraId="0EDE1476" w14:textId="77777777" w:rsidTr="002154D7">
        <w:tc>
          <w:tcPr>
            <w:tcW w:w="3906" w:type="pct"/>
            <w:gridSpan w:val="2"/>
            <w:vAlign w:val="center"/>
          </w:tcPr>
          <w:p w14:paraId="4C589DBC" w14:textId="77777777" w:rsidR="00AC7F42" w:rsidRPr="002154D7" w:rsidRDefault="00AC7F42" w:rsidP="008514EC">
            <w:pPr>
              <w:pStyle w:val="cg"/>
              <w:rPr>
                <w:b/>
              </w:rPr>
            </w:pPr>
            <w:r w:rsidRPr="002154D7">
              <w:rPr>
                <w:b/>
              </w:rPr>
              <w:t>Total</w:t>
            </w:r>
          </w:p>
        </w:tc>
        <w:tc>
          <w:tcPr>
            <w:tcW w:w="1094" w:type="pct"/>
            <w:vAlign w:val="center"/>
          </w:tcPr>
          <w:p w14:paraId="7EA8053E" w14:textId="77777777" w:rsidR="00AC7F42" w:rsidRPr="002154D7" w:rsidRDefault="00AC7F42" w:rsidP="008514EC">
            <w:pPr>
              <w:pStyle w:val="cg"/>
              <w:jc w:val="center"/>
              <w:rPr>
                <w:b/>
              </w:rPr>
            </w:pPr>
            <w:r w:rsidRPr="002154D7">
              <w:rPr>
                <w:b/>
              </w:rPr>
              <w:t>1800</w:t>
            </w:r>
          </w:p>
        </w:tc>
      </w:tr>
    </w:tbl>
    <w:p w14:paraId="78C3ACEF" w14:textId="77777777" w:rsidR="00AC7F42" w:rsidRPr="00E8411F" w:rsidRDefault="00AC7F42" w:rsidP="00AC7F42">
      <w:pPr>
        <w:pStyle w:val="Default"/>
        <w:spacing w:after="120"/>
        <w:jc w:val="both"/>
        <w:rPr>
          <w:rFonts w:ascii="Arial" w:hAnsi="Arial" w:cs="Arial"/>
          <w:color w:val="auto"/>
          <w:sz w:val="20"/>
          <w:szCs w:val="22"/>
          <w:highlight w:val="yellow"/>
        </w:rPr>
      </w:pPr>
    </w:p>
    <w:p w14:paraId="39E07154" w14:textId="59DF0486" w:rsidR="00AC7F42" w:rsidRDefault="00AC7F42" w:rsidP="002154D7">
      <w:pPr>
        <w:pStyle w:val="ps"/>
      </w:pPr>
      <w:r w:rsidRPr="00FF3DFC">
        <w:t xml:space="preserve">A </w:t>
      </w:r>
      <w:r w:rsidRPr="00FF3DFC">
        <w:rPr>
          <w:spacing w:val="-1"/>
        </w:rPr>
        <w:t>c</w:t>
      </w:r>
      <w:r w:rsidRPr="00FF3DFC">
        <w:t>e sta</w:t>
      </w:r>
      <w:r w:rsidRPr="00FF3DFC">
        <w:rPr>
          <w:spacing w:val="2"/>
        </w:rPr>
        <w:t>d</w:t>
      </w:r>
      <w:r w:rsidRPr="00FF3DFC">
        <w:t>e de l</w:t>
      </w:r>
      <w:r w:rsidRPr="00FF3DFC">
        <w:rPr>
          <w:spacing w:val="2"/>
        </w:rPr>
        <w:t>’</w:t>
      </w:r>
      <w:r w:rsidRPr="00FF3DFC">
        <w:rPr>
          <w:spacing w:val="-1"/>
        </w:rPr>
        <w:t>é</w:t>
      </w:r>
      <w:r w:rsidRPr="00FF3DFC">
        <w:t>tude (</w:t>
      </w:r>
      <w:r w:rsidRPr="00FF3DFC">
        <w:rPr>
          <w:spacing w:val="2"/>
        </w:rPr>
        <w:t>C</w:t>
      </w:r>
      <w:r w:rsidRPr="00FF3DFC">
        <w:rPr>
          <w:spacing w:val="1"/>
        </w:rPr>
        <w:t>P</w:t>
      </w:r>
      <w:r w:rsidRPr="00FF3DFC">
        <w:t>R), il</w:t>
      </w:r>
      <w:r w:rsidRPr="00FF3DFC">
        <w:rPr>
          <w:spacing w:val="1"/>
        </w:rPr>
        <w:t xml:space="preserve"> </w:t>
      </w:r>
      <w:r w:rsidRPr="00FF3DFC">
        <w:t>n’</w:t>
      </w:r>
      <w:r w:rsidRPr="00FF3DFC">
        <w:rPr>
          <w:spacing w:val="-2"/>
        </w:rPr>
        <w:t>e</w:t>
      </w:r>
      <w:r w:rsidRPr="00FF3DFC">
        <w:t>st</w:t>
      </w:r>
      <w:r w:rsidRPr="00FF3DFC">
        <w:rPr>
          <w:spacing w:val="1"/>
        </w:rPr>
        <w:t xml:space="preserve"> </w:t>
      </w:r>
      <w:r w:rsidRPr="00FF3DFC">
        <w:t>p</w:t>
      </w:r>
      <w:r w:rsidRPr="00FF3DFC">
        <w:rPr>
          <w:spacing w:val="-1"/>
        </w:rPr>
        <w:t>a</w:t>
      </w:r>
      <w:r w:rsidRPr="00FF3DFC">
        <w:t>s</w:t>
      </w:r>
      <w:r w:rsidRPr="00FF3DFC">
        <w:rPr>
          <w:spacing w:val="1"/>
        </w:rPr>
        <w:t xml:space="preserve"> </w:t>
      </w:r>
      <w:r w:rsidRPr="00FF3DFC">
        <w:t>poss</w:t>
      </w:r>
      <w:r w:rsidRPr="00FF3DFC">
        <w:rPr>
          <w:spacing w:val="1"/>
        </w:rPr>
        <w:t>i</w:t>
      </w:r>
      <w:r w:rsidRPr="00FF3DFC">
        <w:t>ble de s</w:t>
      </w:r>
      <w:r w:rsidRPr="00FF3DFC">
        <w:rPr>
          <w:spacing w:val="-1"/>
        </w:rPr>
        <w:t>a</w:t>
      </w:r>
      <w:r w:rsidRPr="00FF3DFC">
        <w:t>voir</w:t>
      </w:r>
      <w:r w:rsidRPr="00FF3DFC">
        <w:rPr>
          <w:spacing w:val="1"/>
        </w:rPr>
        <w:t xml:space="preserve"> </w:t>
      </w:r>
      <w:r w:rsidRPr="00FF3DFC">
        <w:rPr>
          <w:spacing w:val="-1"/>
        </w:rPr>
        <w:t>a</w:t>
      </w:r>
      <w:r w:rsidRPr="00FF3DFC">
        <w:rPr>
          <w:spacing w:val="2"/>
        </w:rPr>
        <w:t>v</w:t>
      </w:r>
      <w:r w:rsidRPr="00FF3DFC">
        <w:rPr>
          <w:spacing w:val="-1"/>
        </w:rPr>
        <w:t>e</w:t>
      </w:r>
      <w:r w:rsidRPr="00FF3DFC">
        <w:t>c</w:t>
      </w:r>
      <w:r w:rsidRPr="00FF3DFC">
        <w:rPr>
          <w:spacing w:val="2"/>
        </w:rPr>
        <w:t xml:space="preserve"> </w:t>
      </w:r>
      <w:r w:rsidRPr="00FF3DFC">
        <w:rPr>
          <w:spacing w:val="-1"/>
        </w:rPr>
        <w:t>e</w:t>
      </w:r>
      <w:r w:rsidRPr="00FF3DFC">
        <w:rPr>
          <w:spacing w:val="2"/>
        </w:rPr>
        <w:t>x</w:t>
      </w:r>
      <w:r w:rsidRPr="00FF3DFC">
        <w:rPr>
          <w:spacing w:val="-1"/>
        </w:rPr>
        <w:t>ac</w:t>
      </w:r>
      <w:r w:rsidRPr="00FF3DFC">
        <w:t>t</w:t>
      </w:r>
      <w:r w:rsidRPr="00FF3DFC">
        <w:rPr>
          <w:spacing w:val="1"/>
        </w:rPr>
        <w:t>i</w:t>
      </w:r>
      <w:r w:rsidRPr="00FF3DFC">
        <w:t xml:space="preserve">tude </w:t>
      </w:r>
      <w:r w:rsidRPr="002154D7">
        <w:t>les</w:t>
      </w:r>
      <w:r w:rsidRPr="00FF3DFC">
        <w:rPr>
          <w:spacing w:val="1"/>
        </w:rPr>
        <w:t xml:space="preserve"> </w:t>
      </w:r>
      <w:r w:rsidRPr="00FF3DFC">
        <w:rPr>
          <w:spacing w:val="-1"/>
        </w:rPr>
        <w:t>c</w:t>
      </w:r>
      <w:r w:rsidRPr="00FF3DFC">
        <w:t>oûts</w:t>
      </w:r>
      <w:r w:rsidRPr="00FF3DFC">
        <w:rPr>
          <w:spacing w:val="1"/>
        </w:rPr>
        <w:t xml:space="preserve"> </w:t>
      </w:r>
      <w:r w:rsidRPr="00FF3DFC">
        <w:t>l</w:t>
      </w:r>
      <w:r w:rsidRPr="00FF3DFC">
        <w:rPr>
          <w:spacing w:val="1"/>
        </w:rPr>
        <w:t>i</w:t>
      </w:r>
      <w:r w:rsidRPr="00FF3DFC">
        <w:rPr>
          <w:spacing w:val="-1"/>
        </w:rPr>
        <w:t>é</w:t>
      </w:r>
      <w:r w:rsidRPr="00FF3DFC">
        <w:t>s</w:t>
      </w:r>
      <w:r w:rsidRPr="00FF3DFC">
        <w:rPr>
          <w:spacing w:val="1"/>
        </w:rPr>
        <w:t xml:space="preserve"> </w:t>
      </w:r>
      <w:r w:rsidRPr="00FF3DFC">
        <w:rPr>
          <w:spacing w:val="-1"/>
        </w:rPr>
        <w:t>a</w:t>
      </w:r>
      <w:r w:rsidRPr="00FF3DFC">
        <w:t>ux potentielles</w:t>
      </w:r>
      <w:r w:rsidRPr="00FF3DFC">
        <w:rPr>
          <w:spacing w:val="-3"/>
        </w:rPr>
        <w:t xml:space="preserve"> </w:t>
      </w:r>
      <w:r w:rsidRPr="00FF3DFC">
        <w:rPr>
          <w:spacing w:val="-1"/>
        </w:rPr>
        <w:t>e</w:t>
      </w:r>
      <w:r w:rsidRPr="00FF3DFC">
        <w:rPr>
          <w:spacing w:val="2"/>
        </w:rPr>
        <w:t>x</w:t>
      </w:r>
      <w:r w:rsidRPr="00FF3DFC">
        <w:t>prop</w:t>
      </w:r>
      <w:r w:rsidRPr="00FF3DFC">
        <w:rPr>
          <w:spacing w:val="-1"/>
        </w:rPr>
        <w:t>r</w:t>
      </w:r>
      <w:r w:rsidRPr="00FF3DFC">
        <w:t>iations</w:t>
      </w:r>
      <w:r w:rsidRPr="00FF3DFC">
        <w:rPr>
          <w:spacing w:val="-2"/>
        </w:rPr>
        <w:t xml:space="preserve"> </w:t>
      </w:r>
      <w:r w:rsidRPr="00FF3DFC">
        <w:rPr>
          <w:spacing w:val="-1"/>
        </w:rPr>
        <w:t>e</w:t>
      </w:r>
      <w:r w:rsidRPr="00FF3DFC">
        <w:t>t</w:t>
      </w:r>
      <w:r w:rsidRPr="00FF3DFC">
        <w:rPr>
          <w:spacing w:val="-2"/>
        </w:rPr>
        <w:t xml:space="preserve"> </w:t>
      </w:r>
      <w:r w:rsidRPr="00FF3DFC">
        <w:rPr>
          <w:spacing w:val="-1"/>
        </w:rPr>
        <w:t>c</w:t>
      </w:r>
      <w:r w:rsidRPr="00FF3DFC">
        <w:t>ompens</w:t>
      </w:r>
      <w:r w:rsidRPr="00FF3DFC">
        <w:rPr>
          <w:spacing w:val="-1"/>
        </w:rPr>
        <w:t>a</w:t>
      </w:r>
      <w:r w:rsidRPr="00FF3DFC">
        <w:t>t</w:t>
      </w:r>
      <w:r w:rsidRPr="00FF3DFC">
        <w:rPr>
          <w:spacing w:val="1"/>
        </w:rPr>
        <w:t>i</w:t>
      </w:r>
      <w:r w:rsidRPr="00FF3DFC">
        <w:t>ons</w:t>
      </w:r>
      <w:r>
        <w:t>.</w:t>
      </w:r>
      <w:r w:rsidRPr="00FF3DFC">
        <w:rPr>
          <w:spacing w:val="-2"/>
        </w:rPr>
        <w:t xml:space="preserve"> </w:t>
      </w:r>
      <w:r>
        <w:t>Ainsi, le budget prévisionnel de mise en œuvre du CPR est estimé à un</w:t>
      </w:r>
      <w:r w:rsidRPr="00FF3DFC">
        <w:rPr>
          <w:spacing w:val="1"/>
        </w:rPr>
        <w:t xml:space="preserve"> </w:t>
      </w:r>
      <w:r w:rsidRPr="00FF3DFC">
        <w:rPr>
          <w:spacing w:val="-1"/>
        </w:rPr>
        <w:t>c</w:t>
      </w:r>
      <w:r w:rsidRPr="00FF3DFC">
        <w:t>oût</w:t>
      </w:r>
      <w:r w:rsidRPr="00FF3DFC">
        <w:rPr>
          <w:spacing w:val="2"/>
        </w:rPr>
        <w:t xml:space="preserve"> </w:t>
      </w:r>
      <w:r w:rsidRPr="00FF3DFC">
        <w:rPr>
          <w:spacing w:val="-2"/>
        </w:rPr>
        <w:t>g</w:t>
      </w:r>
      <w:r w:rsidRPr="00FF3DFC">
        <w:t>lo</w:t>
      </w:r>
      <w:r w:rsidRPr="00FF3DFC">
        <w:rPr>
          <w:spacing w:val="3"/>
        </w:rPr>
        <w:t>b</w:t>
      </w:r>
      <w:r w:rsidRPr="00FF3DFC">
        <w:rPr>
          <w:spacing w:val="-1"/>
        </w:rPr>
        <w:t>a</w:t>
      </w:r>
      <w:r w:rsidRPr="00FF3DFC">
        <w:t>l</w:t>
      </w:r>
      <w:r w:rsidRPr="00FF3DFC">
        <w:rPr>
          <w:spacing w:val="2"/>
        </w:rPr>
        <w:t xml:space="preserve"> </w:t>
      </w:r>
      <w:r>
        <w:t>de 1,8 milliards de FCFA.</w:t>
      </w:r>
    </w:p>
    <w:p w14:paraId="227F9487" w14:textId="1371C34E" w:rsidR="00933DC5" w:rsidRDefault="00933DC5" w:rsidP="004E5A00">
      <w:pPr>
        <w:pStyle w:val="ps"/>
      </w:pPr>
    </w:p>
    <w:p w14:paraId="72AB9F51" w14:textId="77777777" w:rsidR="00AC7F42" w:rsidRDefault="00AC7F42" w:rsidP="004E5A00">
      <w:pPr>
        <w:pStyle w:val="ps"/>
        <w:sectPr w:rsidR="00AC7F42" w:rsidSect="00012386">
          <w:pgSz w:w="11907" w:h="16840" w:code="9"/>
          <w:pgMar w:top="1418" w:right="1134" w:bottom="1134" w:left="1134" w:header="624" w:footer="624" w:gutter="567"/>
          <w:cols w:space="720"/>
        </w:sectPr>
      </w:pPr>
    </w:p>
    <w:p w14:paraId="5036A9CB" w14:textId="072C052D" w:rsidR="00AC7F42" w:rsidRPr="008514EC" w:rsidRDefault="008514EC" w:rsidP="008514EC">
      <w:pPr>
        <w:pStyle w:val="Titre1"/>
      </w:pPr>
      <w:bookmarkStart w:id="455" w:name="_Toc527984563"/>
      <w:bookmarkStart w:id="456" w:name="_Toc532230133"/>
      <w:r w:rsidRPr="008514EC">
        <w:lastRenderedPageBreak/>
        <w:t>Conclusion</w:t>
      </w:r>
      <w:bookmarkEnd w:id="455"/>
      <w:bookmarkEnd w:id="456"/>
    </w:p>
    <w:p w14:paraId="5C1CA26B" w14:textId="77777777" w:rsidR="00AC7F42" w:rsidRPr="003C1F79" w:rsidRDefault="00AC7F42" w:rsidP="008514EC">
      <w:pPr>
        <w:pStyle w:val="ps"/>
      </w:pPr>
      <w:r w:rsidRPr="003C1F79">
        <w:t>Le CPR est un outil programmatique de la prise en compte des impacts négatifs des micro-projets à réaliser dans le cadre du mécanisme REDD+ sur les bénéficiaires.</w:t>
      </w:r>
    </w:p>
    <w:p w14:paraId="518FBC43" w14:textId="77777777" w:rsidR="00AC7F42" w:rsidRPr="003C1F79" w:rsidRDefault="00AC7F42" w:rsidP="008514EC">
      <w:pPr>
        <w:pStyle w:val="ps"/>
      </w:pPr>
      <w:r w:rsidRPr="003C1F79">
        <w:t>Il s’appuie à la fois sur le cadre juridique national et les directives de sauvegardes des organismes internationaux de financement notamment celle de la Politique Opérationnelle 4.12 (PO 4.12) de la Banque mondiale pour la prise en compte des droits des bénéficiaires. Il organise également le dispositif de restauration de ces droits ainsi que le mécanisme de gestions des différends qui pourraient survenir lors des opérations de compensation et d’indemnisation.</w:t>
      </w:r>
    </w:p>
    <w:p w14:paraId="12362491" w14:textId="5280D1EB" w:rsidR="00AC7F42" w:rsidRPr="003C1F79" w:rsidRDefault="00AC7F42" w:rsidP="008514EC">
      <w:pPr>
        <w:pStyle w:val="ps"/>
      </w:pPr>
      <w:r w:rsidRPr="003C1F79">
        <w:t xml:space="preserve">Le coût de mise en œuvre de ce CPR </w:t>
      </w:r>
      <w:r>
        <w:t xml:space="preserve">s’élève à un montant de 1, 8 milliards de FCFA et </w:t>
      </w:r>
      <w:r w:rsidRPr="003C1F79">
        <w:t>intègre l’</w:t>
      </w:r>
      <w:r>
        <w:t xml:space="preserve">évaluation </w:t>
      </w:r>
      <w:r w:rsidRPr="003C1F79">
        <w:t xml:space="preserve">financière </w:t>
      </w:r>
      <w:r>
        <w:t xml:space="preserve"> prévisionnelle </w:t>
      </w:r>
      <w:r w:rsidRPr="003C1F79">
        <w:t>des indemnisations et compensation</w:t>
      </w:r>
      <w:r>
        <w:t>s.</w:t>
      </w:r>
      <w:r w:rsidRPr="003C1F79">
        <w:t xml:space="preserve"> </w:t>
      </w:r>
    </w:p>
    <w:p w14:paraId="42259A6E" w14:textId="77777777" w:rsidR="00AC7F42" w:rsidRDefault="00AC7F42" w:rsidP="00BE349D">
      <w:pPr>
        <w:pStyle w:val="ps"/>
      </w:pPr>
      <w:r w:rsidRPr="003C1F79">
        <w:t>Les mesures et conditions décrites dans le présent CPR seront pilotées et coordonnées par le SEP-REDD+ ou toute autre structure maintenue permanente après la phase de préparation. Cette coordination des activités de mise en œuvre du REDD+ devrait se faire avec le concours des partenaires techniques et financiers, notamment la Banque mondiale qui soutient le R-PP.</w:t>
      </w:r>
    </w:p>
    <w:p w14:paraId="10751E69" w14:textId="781C59BD" w:rsidR="00AC7F42" w:rsidRDefault="00AC7F42" w:rsidP="004E5A00">
      <w:pPr>
        <w:pStyle w:val="ps"/>
      </w:pPr>
    </w:p>
    <w:p w14:paraId="37A239F0" w14:textId="77777777" w:rsidR="00AC7F42" w:rsidRDefault="00AC7F42" w:rsidP="004E5A00">
      <w:pPr>
        <w:pStyle w:val="ps"/>
      </w:pPr>
    </w:p>
    <w:p w14:paraId="65958D11" w14:textId="77777777" w:rsidR="00AC7F42" w:rsidRDefault="00AC7F42" w:rsidP="004E5A00">
      <w:pPr>
        <w:pStyle w:val="ps"/>
      </w:pPr>
    </w:p>
    <w:p w14:paraId="6D46EA4D" w14:textId="77777777" w:rsidR="008E1781" w:rsidRDefault="008E1781" w:rsidP="004E5A00">
      <w:pPr>
        <w:pStyle w:val="ps"/>
      </w:pPr>
    </w:p>
    <w:p w14:paraId="26D7C9DC" w14:textId="77777777" w:rsidR="00A57DC3" w:rsidRPr="006544B6" w:rsidRDefault="00A57DC3" w:rsidP="004E5A00">
      <w:pPr>
        <w:pStyle w:val="ps"/>
      </w:pPr>
    </w:p>
    <w:p w14:paraId="5B820563" w14:textId="77777777" w:rsidR="00697343" w:rsidRDefault="00697343" w:rsidP="005702A7">
      <w:pPr>
        <w:rPr>
          <w:b w:val="0"/>
          <w:sz w:val="22"/>
          <w:szCs w:val="22"/>
        </w:rPr>
        <w:sectPr w:rsidR="00697343" w:rsidSect="00012386">
          <w:pgSz w:w="11907" w:h="16840" w:code="9"/>
          <w:pgMar w:top="1418" w:right="1134" w:bottom="1134" w:left="1134" w:header="624" w:footer="624" w:gutter="567"/>
          <w:cols w:space="720"/>
        </w:sectPr>
      </w:pPr>
    </w:p>
    <w:p w14:paraId="26159C74" w14:textId="77A318BE" w:rsidR="00F550F5" w:rsidRPr="00D82E81" w:rsidRDefault="00D82E81" w:rsidP="002959D2">
      <w:pPr>
        <w:pStyle w:val="prambule"/>
      </w:pPr>
      <w:bookmarkStart w:id="457" w:name="_Toc527388690"/>
      <w:bookmarkStart w:id="458" w:name="_Toc532230134"/>
      <w:r w:rsidRPr="00D82E81">
        <w:lastRenderedPageBreak/>
        <w:t>Références bibliographiques</w:t>
      </w:r>
      <w:bookmarkEnd w:id="457"/>
      <w:bookmarkEnd w:id="458"/>
    </w:p>
    <w:p w14:paraId="261FE0CA" w14:textId="77777777" w:rsidR="00F550F5" w:rsidRDefault="00F550F5"/>
    <w:p w14:paraId="3F321D11" w14:textId="77777777" w:rsidR="00AC7F42" w:rsidRPr="008514EC" w:rsidRDefault="00AC7F42" w:rsidP="008514EC">
      <w:pPr>
        <w:pStyle w:val="ea"/>
        <w:spacing w:before="240"/>
      </w:pPr>
      <w:r w:rsidRPr="00B57E4E">
        <w:t xml:space="preserve">AGEROUTE : </w:t>
      </w:r>
      <w:r w:rsidRPr="008514EC">
        <w:t>Etudes de faisabilité technique, économique, environnementale et sociale et de mise en concession de l’autoroute du nord, Tronçon Yamoussoukro – Bouaké (132 km), Etudes d’Impacts environnemental et social, juin 2015, 128 p.</w:t>
      </w:r>
    </w:p>
    <w:p w14:paraId="0091E7AD" w14:textId="77777777" w:rsidR="00AC7F42" w:rsidRPr="008514EC" w:rsidRDefault="00AC7F42" w:rsidP="008514EC">
      <w:pPr>
        <w:pStyle w:val="ea"/>
        <w:spacing w:before="240"/>
      </w:pPr>
      <w:r w:rsidRPr="008514EC">
        <w:t>MCA-BF : Cadre de politique de réinstallation des projets MCA-BF, Ouagadougou, Mars 2010, 106 p.</w:t>
      </w:r>
    </w:p>
    <w:p w14:paraId="78718ACC" w14:textId="77777777" w:rsidR="00AC7F42" w:rsidRPr="008514EC" w:rsidRDefault="00AC7F42" w:rsidP="008514EC">
      <w:pPr>
        <w:pStyle w:val="ea"/>
        <w:spacing w:before="240"/>
      </w:pPr>
      <w:r w:rsidRPr="008514EC">
        <w:t>MERCIER Jean Roger : Politiques de Sauvegarde de la Banque Mondiale, mai 2004.</w:t>
      </w:r>
    </w:p>
    <w:p w14:paraId="36E6A1BB" w14:textId="77777777" w:rsidR="00AC7F42" w:rsidRPr="008514EC" w:rsidRDefault="00AC7F42" w:rsidP="008514EC">
      <w:pPr>
        <w:pStyle w:val="ea"/>
        <w:spacing w:before="240"/>
      </w:pPr>
      <w:r w:rsidRPr="008514EC">
        <w:t>OIPR : Programme cadre de gestion des aires protégées (PCGAP), Cadre de politique de réinstallation involontaire des populations, 2008, 30 p.</w:t>
      </w:r>
    </w:p>
    <w:p w14:paraId="48D75E6C" w14:textId="77777777" w:rsidR="00AC7F42" w:rsidRPr="008514EC" w:rsidRDefault="00AC7F42" w:rsidP="008514EC">
      <w:pPr>
        <w:pStyle w:val="ea"/>
        <w:spacing w:before="240"/>
      </w:pPr>
      <w:r w:rsidRPr="008514EC">
        <w:t>Programme Sectoriel Forêt et Environnement (PSFE) : Cadre de politique de réinstallation et cadre procédural de réinstallation, Gabon, Juin 2005, 42 p.</w:t>
      </w:r>
    </w:p>
    <w:p w14:paraId="094E26C3" w14:textId="77777777" w:rsidR="00AC7F42" w:rsidRPr="008514EC" w:rsidRDefault="00AC7F42" w:rsidP="008514EC">
      <w:pPr>
        <w:pStyle w:val="ea"/>
        <w:spacing w:before="240"/>
      </w:pPr>
      <w:r w:rsidRPr="008514EC">
        <w:t>Readiness Package (R-Package) pour la Réduction des Emissions issues de la Déforestation et de la dégradation forestière  en Côte d’Ivoire ; Secrétariat Exécutif Permanent REDD+, Août 2018</w:t>
      </w:r>
    </w:p>
    <w:p w14:paraId="1631ABEF" w14:textId="77777777" w:rsidR="00AC7F42" w:rsidRPr="008514EC" w:rsidRDefault="00AC7F42" w:rsidP="008514EC">
      <w:pPr>
        <w:pStyle w:val="ea"/>
        <w:spacing w:before="240"/>
      </w:pPr>
      <w:r w:rsidRPr="008514EC">
        <w:t>REDD+, Mécanisme de Règlement des Plaintes, Août 2016, 158 pages.</w:t>
      </w:r>
    </w:p>
    <w:p w14:paraId="0A9D9FEF" w14:textId="77777777" w:rsidR="00AC7F42" w:rsidRPr="008514EC" w:rsidRDefault="00AC7F42" w:rsidP="008514EC">
      <w:pPr>
        <w:pStyle w:val="ea"/>
        <w:spacing w:before="240"/>
      </w:pPr>
      <w:r w:rsidRPr="008514EC">
        <w:t>REVERET J.-P, ANDRE P., DELISLE C.E., 2003 : L’évaluation des impacts sur l’environnement. Deuxième édition, Presses Internationales Polytechniques, 519 p.</w:t>
      </w:r>
    </w:p>
    <w:p w14:paraId="5C0D3876" w14:textId="330210B8" w:rsidR="00AC7F42" w:rsidRPr="008514EC" w:rsidRDefault="00AC7F42" w:rsidP="008514EC">
      <w:pPr>
        <w:pStyle w:val="ea"/>
        <w:spacing w:before="240"/>
      </w:pPr>
      <w:r w:rsidRPr="008514EC">
        <w:t>SADAR H. : Évaluation des impacts environnementaux, Carleton University Press, Deuxième édition, 1996, 158 p.</w:t>
      </w:r>
    </w:p>
    <w:p w14:paraId="6D06EB25" w14:textId="77777777" w:rsidR="00D82E81" w:rsidRDefault="00D82E81" w:rsidP="00D82E81">
      <w:pPr>
        <w:pStyle w:val="ps"/>
      </w:pPr>
    </w:p>
    <w:p w14:paraId="3D77D703" w14:textId="77777777" w:rsidR="00D82E81" w:rsidRDefault="00D82E81" w:rsidP="00D82E81">
      <w:pPr>
        <w:pStyle w:val="ps"/>
      </w:pPr>
    </w:p>
    <w:p w14:paraId="69010D96" w14:textId="77777777" w:rsidR="00D82E81" w:rsidRDefault="00D82E81" w:rsidP="00D82E81">
      <w:pPr>
        <w:pStyle w:val="ps"/>
        <w:sectPr w:rsidR="00D82E81" w:rsidSect="00D82E81">
          <w:headerReference w:type="default" r:id="rId26"/>
          <w:type w:val="oddPage"/>
          <w:pgSz w:w="11907" w:h="16840" w:code="9"/>
          <w:pgMar w:top="1418" w:right="1134" w:bottom="1134" w:left="1134" w:header="624" w:footer="624" w:gutter="567"/>
          <w:cols w:space="720"/>
          <w:docGrid w:linePitch="273"/>
        </w:sectPr>
      </w:pPr>
    </w:p>
    <w:p w14:paraId="220BF499" w14:textId="63454259" w:rsidR="00697343" w:rsidRPr="00F6456A" w:rsidRDefault="00D82E81" w:rsidP="00F6456A">
      <w:pPr>
        <w:pStyle w:val="Annexes"/>
      </w:pPr>
      <w:bookmarkStart w:id="459" w:name="_Toc532230135"/>
      <w:r w:rsidRPr="00F6456A">
        <w:lastRenderedPageBreak/>
        <w:t>Annexes</w:t>
      </w:r>
      <w:bookmarkEnd w:id="459"/>
    </w:p>
    <w:p w14:paraId="3FB35132" w14:textId="77777777" w:rsidR="00697343" w:rsidRDefault="00697343" w:rsidP="00F26490">
      <w:pPr>
        <w:pStyle w:val="ps"/>
      </w:pPr>
    </w:p>
    <w:p w14:paraId="5D3ECD2B" w14:textId="77777777" w:rsidR="00697343" w:rsidRDefault="00697343" w:rsidP="00F26490">
      <w:pPr>
        <w:pStyle w:val="ps"/>
        <w:sectPr w:rsidR="00697343" w:rsidSect="00D82E81">
          <w:headerReference w:type="default" r:id="rId27"/>
          <w:type w:val="oddPage"/>
          <w:pgSz w:w="11907" w:h="16840" w:code="9"/>
          <w:pgMar w:top="1418" w:right="1134" w:bottom="1134" w:left="1134" w:header="624" w:footer="624" w:gutter="567"/>
          <w:cols w:space="720"/>
          <w:docGrid w:linePitch="273"/>
        </w:sectPr>
      </w:pPr>
    </w:p>
    <w:p w14:paraId="2548D38E" w14:textId="18CC20DB" w:rsidR="007A2511" w:rsidRPr="00F6456A" w:rsidRDefault="00AC7F42" w:rsidP="00AC7F42">
      <w:pPr>
        <w:pStyle w:val="AnnexeA"/>
      </w:pPr>
      <w:bookmarkStart w:id="460" w:name="_Toc532230136"/>
      <w:bookmarkStart w:id="461" w:name="_Toc527375386"/>
      <w:r w:rsidRPr="00AC7F42">
        <w:lastRenderedPageBreak/>
        <w:t>Définition des mots ou expressions</w:t>
      </w:r>
      <w:bookmarkEnd w:id="460"/>
    </w:p>
    <w:p w14:paraId="36EF13F1" w14:textId="77777777" w:rsidR="00AC7F42" w:rsidRPr="00B57E4E" w:rsidRDefault="00AC7F42" w:rsidP="00AC7F42">
      <w:pPr>
        <w:pStyle w:val="ea"/>
        <w:rPr>
          <w:b/>
        </w:rPr>
      </w:pPr>
      <w:r w:rsidRPr="00B57E4E">
        <w:rPr>
          <w:u w:val="dotted"/>
        </w:rPr>
        <w:t>Acquisition (forcée ou involontaire) de terre</w:t>
      </w:r>
      <w:r w:rsidRPr="00B57E4E">
        <w:t xml:space="preserve"> : c’est le processus par lequel une personne est obligée par une agence publique de se séparer de l’ensemble ou d’une partie de la terre qui lui appartient ou qu’il /elle possède, et de la mettre à la disposition et à la possession de cette agence, pour usage public moyennant paiement.</w:t>
      </w:r>
    </w:p>
    <w:p w14:paraId="0CDCD39B" w14:textId="77777777" w:rsidR="00AC7F42" w:rsidRPr="00B57E4E" w:rsidRDefault="00AC7F42" w:rsidP="00AC7F42">
      <w:pPr>
        <w:pStyle w:val="ea"/>
        <w:rPr>
          <w:b/>
        </w:rPr>
      </w:pPr>
      <w:r w:rsidRPr="00B57E4E">
        <w:rPr>
          <w:u w:val="dotted"/>
        </w:rPr>
        <w:t>Allocation de délocalisation</w:t>
      </w:r>
      <w:r w:rsidRPr="00B57E4E">
        <w:t> : C’est une forme de compensation fournie aux personnes éligibles qui sont déplacées de leur logement, qu’elles soient propriétaires fonciers ou locataires, et qui exige une allocation de transition, payée par le projet. Les allocations de délocalisation peuvent être graduées pour refléter les différences dans les niveaux de revenus, et sont généralement déterminées selon un calendrier fixé au niveau national par l’agence de mise en œuvre</w:t>
      </w:r>
    </w:p>
    <w:p w14:paraId="0EAE86A0" w14:textId="77777777" w:rsidR="00AC7F42" w:rsidRPr="00B57E4E" w:rsidRDefault="00AC7F42" w:rsidP="00AC7F42">
      <w:pPr>
        <w:pStyle w:val="ea"/>
        <w:rPr>
          <w:b/>
        </w:rPr>
      </w:pPr>
      <w:r w:rsidRPr="00B57E4E">
        <w:rPr>
          <w:u w:val="dotted"/>
        </w:rPr>
        <w:t>Aménagements fixes</w:t>
      </w:r>
      <w:r w:rsidRPr="00B57E4E">
        <w:t> : Investissements, autres que des constructions, qui ne peuvent pas être déménagés lorsqu’une parcelle de terre est expropriée. Il peut s’agir d’un puits, d’une latrine, d’une fosse septique, etc.</w:t>
      </w:r>
    </w:p>
    <w:p w14:paraId="586F6D22" w14:textId="77777777" w:rsidR="00AC7F42" w:rsidRPr="00B57E4E" w:rsidRDefault="00AC7F42" w:rsidP="00AC7F42">
      <w:pPr>
        <w:pStyle w:val="ea"/>
        <w:rPr>
          <w:b/>
        </w:rPr>
      </w:pPr>
      <w:r w:rsidRPr="00B57E4E">
        <w:rPr>
          <w:u w:val="dotted"/>
        </w:rPr>
        <w:t>Assistance à la réinstallation</w:t>
      </w:r>
      <w:r w:rsidRPr="00B57E4E">
        <w:t> : C’est une forme d’aide qui est fournie aux personnes déplacées physiquement par le Projet. Cette aide ou assistance peut , par exemple, comprendre les appuis en espèce et/ou en nature pour couvrir les frais de déménagement et de Recasement, d’hébergement et/ou divers services offerts aux personnes affectées tels que les dépenses de déménagement et le temps de travail perdu durant le déménagement et la réinstallation. Elle peut également comprendre des indemnités en espèces pour le désagrément subi du fait de la réinstallation.</w:t>
      </w:r>
    </w:p>
    <w:p w14:paraId="45BA965B" w14:textId="77777777" w:rsidR="00AC7F42" w:rsidRPr="00B57E4E" w:rsidRDefault="00AC7F42" w:rsidP="00AC7F42">
      <w:pPr>
        <w:pStyle w:val="ea"/>
        <w:rPr>
          <w:b/>
        </w:rPr>
      </w:pPr>
      <w:r w:rsidRPr="00B57E4E">
        <w:rPr>
          <w:u w:val="dotted"/>
        </w:rPr>
        <w:t>Ayant droit ou bénéficiaire</w:t>
      </w:r>
      <w:r w:rsidRPr="00B57E4E">
        <w:t xml:space="preserve"> : toute personne affectée par un projet et recensée avant la date butoir à ce titre qui, de ce fait, a droit à une compensation. Cette définition extensive inclut non seulement les personnes qui, à cause du projet, doivent physiquement être déplacées mais aussi les personnes qui perdent certaines de leurs possessions (par exemple une partie des terres qu'elles cultivent) ou l'accès à certaines ressources qu'ils utilisaient auparavant.</w:t>
      </w:r>
    </w:p>
    <w:p w14:paraId="2226F535" w14:textId="77777777" w:rsidR="00AC7F42" w:rsidRPr="00B57E4E" w:rsidRDefault="00AC7F42" w:rsidP="00AC7F42">
      <w:pPr>
        <w:pStyle w:val="ea"/>
        <w:rPr>
          <w:b/>
        </w:rPr>
      </w:pPr>
      <w:r w:rsidRPr="00B57E4E">
        <w:rPr>
          <w:u w:val="dotted"/>
        </w:rPr>
        <w:t>Cadre de Politique de Réinstallation (CPR)</w:t>
      </w:r>
      <w:r w:rsidRPr="00B57E4E">
        <w:t> : Document qui présente les lignes directrices du développement de Plan de Réinstallation (PR) ou Plan d’Action de Réinstallation (PAR), une fois que l’investissement est assez bien défini pour pouvoir déterminer ses impacts.</w:t>
      </w:r>
    </w:p>
    <w:p w14:paraId="4B99A50E" w14:textId="77777777" w:rsidR="00AC7F42" w:rsidRPr="00B57E4E" w:rsidRDefault="00AC7F42" w:rsidP="00AC7F42">
      <w:pPr>
        <w:pStyle w:val="ea"/>
        <w:rPr>
          <w:b/>
        </w:rPr>
      </w:pPr>
      <w:r w:rsidRPr="00B57E4E">
        <w:rPr>
          <w:u w:val="dotted"/>
        </w:rPr>
        <w:t>Compensation</w:t>
      </w:r>
      <w:r w:rsidRPr="00B57E4E">
        <w:t> : Paiement monétaire ou en nature ou les deux combinés des coûts de tous les biens (terres, infrastructures, aménagements fixes, cultures, arbres, etc.) perdus du fait d’une déclaration d’utilité publique.</w:t>
      </w:r>
    </w:p>
    <w:p w14:paraId="605DE9C5" w14:textId="77777777" w:rsidR="00AC7F42" w:rsidRPr="00B57E4E" w:rsidRDefault="00AC7F42" w:rsidP="00AC7F42">
      <w:pPr>
        <w:pStyle w:val="ea"/>
        <w:rPr>
          <w:b/>
        </w:rPr>
      </w:pPr>
      <w:r w:rsidRPr="00B57E4E">
        <w:rPr>
          <w:u w:val="dotted"/>
        </w:rPr>
        <w:t>Conflits</w:t>
      </w:r>
      <w:r w:rsidRPr="00B57E4E">
        <w:t xml:space="preserve"> : est considéré comme conflit, les divergences de points de vue, découlant des logiques et enjeux entre les différents acteurs lors de l’expropriation et/ou de la réinstallation. Il s'agit des situations dans lesquelles deux ou plusieurs parties poursuivent des intentions concurrentes ou adhèrent à des valeurs divergentes, de façon incompatible et de telle sorte qu’elles s’affrontent (négatif) ou, négocient et s’entendent (positif). Dans les deux cas, le Projet doit disposer des mécanismes de médiation sociale et de prévention de ces conflits.</w:t>
      </w:r>
    </w:p>
    <w:p w14:paraId="0DDE02AF" w14:textId="77777777" w:rsidR="00AC7F42" w:rsidRPr="00B57E4E" w:rsidRDefault="00AC7F42" w:rsidP="00AC7F42">
      <w:pPr>
        <w:pStyle w:val="ea"/>
        <w:rPr>
          <w:b/>
        </w:rPr>
      </w:pPr>
      <w:r w:rsidRPr="00B57E4E">
        <w:rPr>
          <w:u w:val="dotted"/>
        </w:rPr>
        <w:t>Coût de remplacement</w:t>
      </w:r>
      <w:r w:rsidRPr="00B57E4E">
        <w:t xml:space="preserve"> : Pour les maisons et les structures, il désigne le coût d’une nouvelle structure pour remplacer la structure affectée sans y déduire le montant de la dépréciation, ni la valeur des matériaux de l’ancien bâtiment qui seront récupérés pour la construction de la nouvelle structure. Pour les terres, cultures, arbres et autres biens, le coût de remplacement est la valeur actuelle du marché sans préjudice des pertes de sources de revenus ou de moyens d’existence tirés de ces biens pendant le temps que dure la perturbation. Le coût de remplacement d’un élément est équivalent au montant requis pour le remplacer dans son état initial. La Banque mondiale accepte une combinaison de compensations autorisées sous les régimes légaux avec d’autres allocations (dont la terminologie est variable), afin que le total soit égal au coût de remplacement des éléments affectés.</w:t>
      </w:r>
    </w:p>
    <w:p w14:paraId="1919BE6E" w14:textId="77777777" w:rsidR="00AC7F42" w:rsidRPr="00B57E4E" w:rsidRDefault="00AC7F42" w:rsidP="00AC7F42">
      <w:pPr>
        <w:pStyle w:val="ea"/>
        <w:rPr>
          <w:b/>
        </w:rPr>
      </w:pPr>
      <w:r w:rsidRPr="00B57E4E">
        <w:rPr>
          <w:u w:val="dotted"/>
        </w:rPr>
        <w:t>Déplacement économique</w:t>
      </w:r>
      <w:r w:rsidRPr="00B57E4E">
        <w:t> : Pertes de source de revenu ou de moyens d'existence du fait de l'acquisition de terrain ou de restriction d'accès à certaines ressources (terre, eau, forêt), du fait de la construction ou de l'exploitation du Projet ou de ses installations annexes. Les Personnes Economiquement Déplacées n'ont pas forcément toutes besoin de déménager du fait du Projet.</w:t>
      </w:r>
    </w:p>
    <w:p w14:paraId="0BAB470C" w14:textId="77777777" w:rsidR="00AC7F42" w:rsidRPr="00B57E4E" w:rsidRDefault="00AC7F42" w:rsidP="00AC7F42">
      <w:pPr>
        <w:pStyle w:val="ea"/>
        <w:rPr>
          <w:b/>
          <w:bCs/>
        </w:rPr>
      </w:pPr>
      <w:r w:rsidRPr="00B57E4E">
        <w:rPr>
          <w:u w:val="dotted"/>
        </w:rPr>
        <w:lastRenderedPageBreak/>
        <w:t>Déplacement involontaire</w:t>
      </w:r>
      <w:r w:rsidRPr="00B57E4E">
        <w:t xml:space="preserve"> : désigne le déplacement nécessaire d'une population ou d’un groupe de personnes pour la réalisation d'un projet dont l’intérêt public est justifié. Le déplacement survient en cas de prise involontaire de terres et les personnes quittent leurs terres, maisons, fermes, etc., en raison des activités du Projet. Il peut également résulter d’une restriction involontaire d’accès aux ressources naturelles (parcs et zones pastorales légalement constitués et aux aires protégées) entraînant des impacts négatifs sur les moyens d’existence des PAP. </w:t>
      </w:r>
    </w:p>
    <w:p w14:paraId="44D15CF8" w14:textId="77777777" w:rsidR="00AC7F42" w:rsidRPr="00B57E4E" w:rsidRDefault="00AC7F42" w:rsidP="00AC7F42">
      <w:pPr>
        <w:pStyle w:val="ea"/>
        <w:rPr>
          <w:b/>
        </w:rPr>
      </w:pPr>
      <w:r w:rsidRPr="00B57E4E">
        <w:rPr>
          <w:u w:val="dotted"/>
        </w:rPr>
        <w:t>Déplacement physique</w:t>
      </w:r>
      <w:r w:rsidRPr="00B57E4E">
        <w:t xml:space="preserve"> : Perte de l'hébergement et des biens du fait des acquisitions de terres pour la réalisation d’un projet, nécessitant que la personne affectée se déplace sur un nouveau site. Les Personnes Physiquement Déplacées doivent déménager du fait du Projet.</w:t>
      </w:r>
    </w:p>
    <w:p w14:paraId="2EE8661E" w14:textId="77777777" w:rsidR="00AC7F42" w:rsidRPr="00B57E4E" w:rsidRDefault="00AC7F42" w:rsidP="00AC7F42">
      <w:pPr>
        <w:pStyle w:val="ea"/>
        <w:rPr>
          <w:b/>
        </w:rPr>
      </w:pPr>
      <w:r w:rsidRPr="00B57E4E">
        <w:rPr>
          <w:u w:val="dotted"/>
        </w:rPr>
        <w:t>Enquête de base ou enquête sociale</w:t>
      </w:r>
      <w:r w:rsidRPr="00B57E4E">
        <w:t> : Le recensement de population affectée par le projet et l’inventaire de leurs biens perdus (terres, structures, autres biens non déplaçables). Dans les cas d’opérations qui touchent l’économie des PAP, les enquêtes couvrent aussi les sources de revenus, les rentes annuelles familières et d’autres thèmes économiques y relatifs.</w:t>
      </w:r>
    </w:p>
    <w:p w14:paraId="24A26671" w14:textId="77777777" w:rsidR="00AC7F42" w:rsidRPr="00B57E4E" w:rsidRDefault="00AC7F42" w:rsidP="00AC7F42">
      <w:pPr>
        <w:pStyle w:val="ea"/>
        <w:rPr>
          <w:b/>
        </w:rPr>
      </w:pPr>
      <w:r w:rsidRPr="00B57E4E">
        <w:rPr>
          <w:u w:val="dotted"/>
        </w:rPr>
        <w:t>Expropriation involontaire</w:t>
      </w:r>
      <w:r w:rsidRPr="00B57E4E">
        <w:t> : L’acquisition de terrain par l’Etat à travers une déclaration d’utilité publique, ce qui implique la perte de terres, structures, autres biens ou des droits pour les personnes affectées.</w:t>
      </w:r>
    </w:p>
    <w:p w14:paraId="0540B2DA" w14:textId="77777777" w:rsidR="00AC7F42" w:rsidRPr="00B57E4E" w:rsidRDefault="00AC7F42" w:rsidP="00AC7F42">
      <w:pPr>
        <w:pStyle w:val="ea"/>
        <w:rPr>
          <w:b/>
        </w:rPr>
      </w:pPr>
      <w:r w:rsidRPr="00B57E4E">
        <w:rPr>
          <w:u w:val="dotted"/>
        </w:rPr>
        <w:t>Groupes vulnérables</w:t>
      </w:r>
      <w:r w:rsidRPr="00B57E4E">
        <w:t xml:space="preserve"> : Personnes qui, du fait de sexe, de l’âge, de leur ethnie, de handicaps physiques ou mentaux ou de facteurs économiques ou sociaux, peuvent se trouver affectées de manière plus importante par le processus de déplacement et de réinstallation ou qui disposent de capacité limitée à réclamer ou à bénéficier de l'assistance à la réinstallation et autres avantages.</w:t>
      </w:r>
    </w:p>
    <w:p w14:paraId="1E1A18B5" w14:textId="77777777" w:rsidR="00AC7F42" w:rsidRPr="00B57E4E" w:rsidRDefault="00AC7F42" w:rsidP="00AC7F42">
      <w:pPr>
        <w:pStyle w:val="ea"/>
        <w:rPr>
          <w:b/>
        </w:rPr>
      </w:pPr>
      <w:r w:rsidRPr="00B57E4E">
        <w:rPr>
          <w:u w:val="dotted"/>
        </w:rPr>
        <w:t>Plan de Réinstallation (PR) ou Plan d’Action de Réinstallation (PAR)</w:t>
      </w:r>
      <w:r w:rsidRPr="00B57E4E">
        <w:t> : plan détaillé qui décrit et définit tout le processus de réinstallation d'une population à la suite d'un déplacement forcé. Il est basé sur les enquêtes sociales ; le plan technique détaillé des mesures à entreprendre quant à la compensation, la réinstallation et la réhabilitation économique dans le cadre d’une opération d’expropriation. Selon l’OP 4.12, la préparation d'un Plan de Réinstallation doit être prévue là où plus de 200 personnes sont affectées par un projet donné.</w:t>
      </w:r>
    </w:p>
    <w:p w14:paraId="6A32A47A" w14:textId="77777777" w:rsidR="00AC7F42" w:rsidRPr="00B57E4E" w:rsidRDefault="00AC7F42" w:rsidP="00AC7F42">
      <w:pPr>
        <w:pStyle w:val="ea"/>
        <w:rPr>
          <w:b/>
        </w:rPr>
      </w:pPr>
      <w:r w:rsidRPr="00B57E4E">
        <w:rPr>
          <w:u w:val="dotted"/>
        </w:rPr>
        <w:t>Plan Succinct de Réinstallation (PSR)</w:t>
      </w:r>
      <w:r w:rsidRPr="00B57E4E">
        <w:t> : La préparation d'un Plan Succinct de Réinstallation doit être prévue là où 50 à 200 personnes sont affectées par un projet donné.</w:t>
      </w:r>
    </w:p>
    <w:p w14:paraId="33DCDC86" w14:textId="77777777" w:rsidR="00AC7F42" w:rsidRPr="00B57E4E" w:rsidRDefault="00AC7F42" w:rsidP="00AC7F42">
      <w:pPr>
        <w:pStyle w:val="ea"/>
        <w:rPr>
          <w:b/>
        </w:rPr>
      </w:pPr>
      <w:r w:rsidRPr="00B57E4E">
        <w:rPr>
          <w:u w:val="dotted"/>
        </w:rPr>
        <w:t>Personnes Affectées par le Projet (PAP)</w:t>
      </w:r>
      <w:r w:rsidRPr="005C491D">
        <w:t xml:space="preserve"> </w:t>
      </w:r>
      <w:r w:rsidRPr="00B57E4E">
        <w:t>: il s’agit des personnes, des ménages et des communautés dont les moyens d'existence se trouvent négativement affectés à cause de la réalisation d'un projet du fait (i) d'un déplacement involontaire ou de la perte du lieu de résiden</w:t>
      </w:r>
      <w:r>
        <w:t>ce ou d’activités économiques;</w:t>
      </w:r>
      <w:r w:rsidRPr="00B57E4E">
        <w:t xml:space="preserve"> (ii) de la perte d'une partie ou de la totalité des investissements (biens et actifs); (iii) de la perte de revenus ou de sources de revenus de manière temporaire ou définitive, ou (iv) de la perte d'accès à ces revenus ou sources de revenus.</w:t>
      </w:r>
    </w:p>
    <w:p w14:paraId="3B04D25A" w14:textId="77777777" w:rsidR="00AC7F42" w:rsidRPr="00B57E4E" w:rsidRDefault="00AC7F42" w:rsidP="00AC7F42">
      <w:pPr>
        <w:pStyle w:val="ea"/>
        <w:rPr>
          <w:b/>
        </w:rPr>
      </w:pPr>
      <w:r w:rsidRPr="00B57E4E">
        <w:rPr>
          <w:u w:val="dotted"/>
        </w:rPr>
        <w:t>Relogement</w:t>
      </w:r>
      <w:r w:rsidRPr="00B57E4E">
        <w:t> : traduit l’opération qui consiste à trouver un nouvel emplacement à une personne (ou famille) ou à une activité qui est déplacée suite à une opération de réinstallation involontaire/recasement physique des FAP/PAP, à partir de leur domicile d’avant-projet.</w:t>
      </w:r>
    </w:p>
    <w:p w14:paraId="4306A016" w14:textId="77777777" w:rsidR="00AC7F42" w:rsidRPr="00B57E4E" w:rsidRDefault="00AC7F42" w:rsidP="00AC7F42">
      <w:pPr>
        <w:pStyle w:val="ea"/>
        <w:rPr>
          <w:b/>
        </w:rPr>
      </w:pPr>
      <w:r w:rsidRPr="00B57E4E">
        <w:rPr>
          <w:u w:val="dotted"/>
        </w:rPr>
        <w:t>Recasement</w:t>
      </w:r>
      <w:r w:rsidRPr="00B57E4E">
        <w:t> : Réinstallation des personnes affectées par le projet sur un autre site suite à un déplacement involontaire.</w:t>
      </w:r>
    </w:p>
    <w:p w14:paraId="70383A37" w14:textId="0F57FEF9" w:rsidR="00AC7F42" w:rsidRPr="00B57E4E" w:rsidRDefault="00AC7F42" w:rsidP="00AC7F42">
      <w:pPr>
        <w:pStyle w:val="ea"/>
        <w:rPr>
          <w:b/>
        </w:rPr>
      </w:pPr>
      <w:r w:rsidRPr="00B57E4E">
        <w:rPr>
          <w:u w:val="dotted"/>
        </w:rPr>
        <w:t>Réinstallation involontaire</w:t>
      </w:r>
      <w:r w:rsidRPr="00B57E4E">
        <w:t xml:space="preserve"> : Ensemble des mesures entreprises mises en œuvre dans l’intention de mitiger les impacts négatifs du projet : compensation (indemnisation), relocation (recasement) et réhabilitation économique. Le terme ‘réinstallation involontaire’ est utilisé dans la Politique Opérationnelle de la Banque mondiale (P</w:t>
      </w:r>
      <w:r w:rsidR="00BC2D6D">
        <w:t>O</w:t>
      </w:r>
      <w:r w:rsidRPr="00B57E4E">
        <w:t>.4.12).</w:t>
      </w:r>
    </w:p>
    <w:p w14:paraId="381E4219" w14:textId="77777777" w:rsidR="00AC7F42" w:rsidRPr="00B57E4E" w:rsidRDefault="00AC7F42" w:rsidP="00AC7F42">
      <w:pPr>
        <w:pStyle w:val="ea"/>
        <w:rPr>
          <w:b/>
        </w:rPr>
      </w:pPr>
      <w:r w:rsidRPr="00B57E4E">
        <w:rPr>
          <w:u w:val="dotted"/>
        </w:rPr>
        <w:t>Réinstallation temporaire</w:t>
      </w:r>
      <w:r w:rsidRPr="00B57E4E">
        <w:t xml:space="preserve"> : Réhabilitation d’une activité commerciale (marché par exemple,) qui affecte les revenus d’un certain nombre de vendeurs pendant une période limitée, après laquelle les vendeurs peuvent reprendre leurs places et continuer leurs activités. </w:t>
      </w:r>
    </w:p>
    <w:p w14:paraId="7BDA8522" w14:textId="77777777" w:rsidR="00AC7F42" w:rsidRPr="00B57E4E" w:rsidRDefault="00AC7F42" w:rsidP="00AC7F42">
      <w:pPr>
        <w:pStyle w:val="ea"/>
        <w:rPr>
          <w:b/>
        </w:rPr>
      </w:pPr>
      <w:r w:rsidRPr="00B57E4E">
        <w:rPr>
          <w:u w:val="dotted"/>
        </w:rPr>
        <w:lastRenderedPageBreak/>
        <w:t>Réinstallation à base communautaire</w:t>
      </w:r>
      <w:r w:rsidRPr="00B57E4E">
        <w:t> : elle traduit une expression de choix volontaire de populations locales qui conviennent de façon consensuelle pour des besoins stratégiques de gestion et/ou d’accès à des ressources ou d’aménagement de l’espace, de procéder à un déplacement et à une réinstallation d’une partie des membres de la communauté affectés par un projet communautaire, défini de façon consensuelle. Elle est volontaire, répond à un caractère de résolution locale et est reproductible par les initiateurs eux-mêmes, en se basant sur les ressources et valeurs locales. Elle renvoie aux initiatives collectives qui sont entreprises pour recaser des populations qui ont été victimes et/ou affectées par des actions d’aménagement des espaces de manière consensuelle.</w:t>
      </w:r>
    </w:p>
    <w:p w14:paraId="09325135" w14:textId="77777777" w:rsidR="00AC7F42" w:rsidRPr="00B57E4E" w:rsidRDefault="00AC7F42" w:rsidP="00AC7F42">
      <w:pPr>
        <w:pStyle w:val="ea"/>
        <w:rPr>
          <w:b/>
        </w:rPr>
      </w:pPr>
      <w:r w:rsidRPr="00B57E4E">
        <w:rPr>
          <w:u w:val="dotted"/>
        </w:rPr>
        <w:t>Rémunération</w:t>
      </w:r>
      <w:r w:rsidRPr="00B57E4E">
        <w:t> : paiement en espèces ou en nature de la valeur de remplacement des biens acquis, ou la valeur de remplacement des ressources perdues à la suite d'un projet.</w:t>
      </w:r>
    </w:p>
    <w:p w14:paraId="6A620870" w14:textId="77777777" w:rsidR="00AC7F42" w:rsidRPr="00B57E4E" w:rsidRDefault="00AC7F42" w:rsidP="00AC7F42">
      <w:pPr>
        <w:pStyle w:val="ea"/>
        <w:rPr>
          <w:b/>
        </w:rPr>
      </w:pPr>
      <w:r w:rsidRPr="00B57E4E">
        <w:rPr>
          <w:u w:val="dotted"/>
        </w:rPr>
        <w:t>Réhabilitation</w:t>
      </w:r>
      <w:r w:rsidRPr="00B57E4E">
        <w:t xml:space="preserve"> : Ce sont les mesures compensatoires autres que le paiement de la valeur de remplacement des biens acquis.</w:t>
      </w:r>
    </w:p>
    <w:p w14:paraId="4DEA94A4" w14:textId="77777777" w:rsidR="00AC7F42" w:rsidRPr="00B57E4E" w:rsidRDefault="00AC7F42" w:rsidP="00AC7F42">
      <w:pPr>
        <w:pStyle w:val="ea"/>
        <w:rPr>
          <w:b/>
        </w:rPr>
      </w:pPr>
      <w:r w:rsidRPr="00B57E4E">
        <w:rPr>
          <w:u w:val="dotted"/>
        </w:rPr>
        <w:t>Réhabilitation économique</w:t>
      </w:r>
      <w:r w:rsidRPr="00B57E4E">
        <w:t> : Les mesures à entreprendre quand le projet affecte le revenu des PAP. La politique de la Banque mondiale requiert qu’après la réinstallation, toutes les personnes affectées puissent avoir à nouveau des revenus au moins à un niveau équivalent aux revenus avant le projet. Les thèmes de la restauration des revenus, des standards de qualité de vie et des degrés de productivité des personnes affectées constituent le noyau de la politique.</w:t>
      </w:r>
    </w:p>
    <w:p w14:paraId="3B553D42" w14:textId="77777777" w:rsidR="00AC7F42" w:rsidRPr="00B57E4E" w:rsidRDefault="00AC7F42" w:rsidP="00AC7F42">
      <w:pPr>
        <w:pStyle w:val="ea"/>
        <w:rPr>
          <w:b/>
        </w:rPr>
      </w:pPr>
      <w:r w:rsidRPr="00B57E4E">
        <w:rPr>
          <w:u w:val="dotted"/>
        </w:rPr>
        <w:t>Valeur intégrale de remplacement</w:t>
      </w:r>
      <w:r w:rsidRPr="00B57E4E">
        <w:t> : Le taux de compensation des biens perdus doit être calculé à la valeur intégrale de remplacement, c</w:t>
      </w:r>
      <w:r>
        <w:t>’est-à-</w:t>
      </w:r>
      <w:r w:rsidRPr="00B57E4E">
        <w:t>dire la valeur du marché des biens plus les coûts de transaction. En ce qui concerne la terre et les bâtiments, la valeur de remplacement est définie comme suit :</w:t>
      </w:r>
    </w:p>
    <w:p w14:paraId="501BD31C" w14:textId="77777777" w:rsidR="00AC7F42" w:rsidRPr="00B57E4E" w:rsidRDefault="00AC7F42" w:rsidP="00AC7F42">
      <w:pPr>
        <w:pStyle w:val="ea"/>
        <w:rPr>
          <w:b/>
        </w:rPr>
      </w:pPr>
      <w:r w:rsidRPr="00B57E4E">
        <w:rPr>
          <w:u w:val="dotted"/>
        </w:rPr>
        <w:t>Terrains agricoles</w:t>
      </w:r>
      <w:r w:rsidRPr="00B57E4E">
        <w:t>: le prix du marché pour un terrain d'usage et de potentiel équivalents situé au voisinage du terrain affecté, plus le coût de mise en valeur permettant d'atteindre un niveau semblable ou meilleur que celui du terrain affecté, plus le coût de toutes taxes d'enregistrement et de mutation;</w:t>
      </w:r>
    </w:p>
    <w:p w14:paraId="567EB39C" w14:textId="77777777" w:rsidR="00AC7F42" w:rsidRPr="00B57E4E" w:rsidRDefault="00AC7F42" w:rsidP="00AC7F42">
      <w:pPr>
        <w:pStyle w:val="ea"/>
        <w:rPr>
          <w:b/>
        </w:rPr>
      </w:pPr>
      <w:r w:rsidRPr="00B57E4E">
        <w:rPr>
          <w:u w:val="dotted"/>
        </w:rPr>
        <w:t>Terrain en zone urbaine</w:t>
      </w:r>
      <w:r w:rsidRPr="00B57E4E">
        <w:t>: le prix du marché pour un terrain d'usage et de taille équivalents, avec des équipements et services publics  égal ou supérieur au terrain affecté, situé au voisinage de ce dernier, plus le coût de toutes taxes d'enregistrement et de mutation;</w:t>
      </w:r>
    </w:p>
    <w:p w14:paraId="55BD4ABA" w14:textId="77777777" w:rsidR="00AC7F42" w:rsidRPr="00842C97" w:rsidRDefault="00AC7F42" w:rsidP="00AC7F42">
      <w:pPr>
        <w:pStyle w:val="ea"/>
        <w:rPr>
          <w:b/>
        </w:rPr>
      </w:pPr>
      <w:r w:rsidRPr="00B57E4E">
        <w:rPr>
          <w:u w:val="dotted"/>
        </w:rPr>
        <w:t>Bâtiments privés ou publics</w:t>
      </w:r>
      <w:r w:rsidRPr="00B57E4E">
        <w:t xml:space="preserve"> : Le coût d'achat ou de construction d'un nouveau bâtiment de surface et de standing égal ou supérieur au bâtiment affecté ou de réparation d'un bâtiment partiellement affecté, y compris le coût de la main</w:t>
      </w:r>
      <w:r>
        <w:t>-d’</w:t>
      </w:r>
      <w:r w:rsidRPr="00B57E4E">
        <w:t>œuvre, les honoraires des entrepreneurs, et le coût de toutes taxes d'enregistrement et de mutation. Dans la détermination du coût de remplacement, ni la dépréciation du bien ni la valeur des matériaux éventuellement récupérés ne sont pris en compte. La valorisation éventuelle des avantages résultant du Projet n</w:t>
      </w:r>
      <w:r>
        <w:t>’es</w:t>
      </w:r>
      <w:r w:rsidRPr="00B57E4E">
        <w:t>t pas non plus déduit</w:t>
      </w:r>
      <w:r>
        <w:t>e</w:t>
      </w:r>
      <w:r w:rsidRPr="00B57E4E">
        <w:t xml:space="preserve"> de l'évaluation d'un bien affecté.</w:t>
      </w:r>
    </w:p>
    <w:p w14:paraId="232E6EEA" w14:textId="77777777" w:rsidR="007A2511" w:rsidRDefault="007A2511" w:rsidP="00F6456A">
      <w:pPr>
        <w:pStyle w:val="ps"/>
      </w:pPr>
    </w:p>
    <w:p w14:paraId="78CD922E" w14:textId="77777777" w:rsidR="00F6456A" w:rsidRDefault="00F6456A" w:rsidP="00F6456A">
      <w:pPr>
        <w:pStyle w:val="ps"/>
        <w:sectPr w:rsidR="00F6456A" w:rsidSect="007A2511">
          <w:type w:val="oddPage"/>
          <w:pgSz w:w="11907" w:h="16840" w:code="9"/>
          <w:pgMar w:top="1134" w:right="1134" w:bottom="1134" w:left="1134" w:header="720" w:footer="680" w:gutter="567"/>
          <w:cols w:space="720"/>
        </w:sectPr>
      </w:pPr>
    </w:p>
    <w:p w14:paraId="102D22BE" w14:textId="6925F587" w:rsidR="00F6456A" w:rsidRDefault="00AC7F42" w:rsidP="00AC7F42">
      <w:pPr>
        <w:pStyle w:val="AnnexeA"/>
      </w:pPr>
      <w:bookmarkStart w:id="462" w:name="_Toc532230137"/>
      <w:r w:rsidRPr="00AC7F42">
        <w:lastRenderedPageBreak/>
        <w:t>Détail des consultations du CPR</w:t>
      </w:r>
      <w:bookmarkEnd w:id="462"/>
    </w:p>
    <w:p w14:paraId="6AC38B1F" w14:textId="77777777" w:rsidR="00AC7F42" w:rsidRPr="00B57E4E" w:rsidRDefault="00AC7F42" w:rsidP="002154D7">
      <w:pPr>
        <w:pStyle w:val="T1"/>
      </w:pPr>
      <w:bookmarkStart w:id="463" w:name="_Toc520791331"/>
      <w:r w:rsidRPr="00B57E4E">
        <w:t>Localités, dates et effectifs des participants</w:t>
      </w:r>
      <w:bookmarkEnd w:id="463"/>
    </w:p>
    <w:p w14:paraId="6ABD1A6C" w14:textId="77777777" w:rsidR="00AC7F42" w:rsidRPr="00B57E4E" w:rsidRDefault="00AC7F42" w:rsidP="00AC7F42">
      <w:pPr>
        <w:pStyle w:val="ps"/>
      </w:pPr>
    </w:p>
    <w:tbl>
      <w:tblPr>
        <w:tblW w:w="9067" w:type="dxa"/>
        <w:tblLayout w:type="fixed"/>
        <w:tblCellMar>
          <w:left w:w="70" w:type="dxa"/>
          <w:right w:w="70" w:type="dxa"/>
        </w:tblCellMar>
        <w:tblLook w:val="04A0" w:firstRow="1" w:lastRow="0" w:firstColumn="1" w:lastColumn="0" w:noHBand="0" w:noVBand="1"/>
      </w:tblPr>
      <w:tblGrid>
        <w:gridCol w:w="846"/>
        <w:gridCol w:w="1559"/>
        <w:gridCol w:w="2410"/>
        <w:gridCol w:w="1559"/>
        <w:gridCol w:w="1418"/>
        <w:gridCol w:w="1275"/>
      </w:tblGrid>
      <w:tr w:rsidR="00AC7F42" w:rsidRPr="002154D7" w14:paraId="00A137D8" w14:textId="77777777" w:rsidTr="002154D7">
        <w:trPr>
          <w:tblHeader/>
        </w:trPr>
        <w:tc>
          <w:tcPr>
            <w:tcW w:w="846" w:type="dxa"/>
            <w:tcBorders>
              <w:top w:val="single" w:sz="4" w:space="0" w:color="auto"/>
              <w:left w:val="single" w:sz="4" w:space="0" w:color="auto"/>
              <w:bottom w:val="single" w:sz="4" w:space="0" w:color="auto"/>
              <w:right w:val="nil"/>
            </w:tcBorders>
            <w:shd w:val="clear" w:color="auto" w:fill="D9D9D9" w:themeFill="background1" w:themeFillShade="D9"/>
            <w:noWrap/>
            <w:vAlign w:val="bottom"/>
            <w:hideMark/>
          </w:tcPr>
          <w:p w14:paraId="73AB8C3B" w14:textId="77777777" w:rsidR="00AC7F42" w:rsidRPr="002154D7" w:rsidRDefault="00AC7F42" w:rsidP="002154D7">
            <w:pPr>
              <w:spacing w:before="40" w:line="276" w:lineRule="auto"/>
              <w:jc w:val="center"/>
              <w:rPr>
                <w:color w:val="000000"/>
                <w:sz w:val="18"/>
                <w:szCs w:val="18"/>
              </w:rPr>
            </w:pPr>
            <w:r w:rsidRPr="002154D7">
              <w:rPr>
                <w:color w:val="000000"/>
                <w:sz w:val="18"/>
                <w:szCs w:val="18"/>
              </w:rPr>
              <w:t>NB</w:t>
            </w:r>
          </w:p>
        </w:tc>
        <w:tc>
          <w:tcPr>
            <w:tcW w:w="1559"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172F9BF6" w14:textId="77777777" w:rsidR="00AC7F42" w:rsidRPr="002154D7" w:rsidRDefault="00AC7F42" w:rsidP="002154D7">
            <w:pPr>
              <w:spacing w:before="40" w:line="276" w:lineRule="auto"/>
              <w:jc w:val="center"/>
              <w:rPr>
                <w:color w:val="000000"/>
                <w:sz w:val="18"/>
                <w:szCs w:val="18"/>
              </w:rPr>
            </w:pPr>
            <w:r w:rsidRPr="002154D7">
              <w:rPr>
                <w:color w:val="000000"/>
                <w:sz w:val="18"/>
                <w:szCs w:val="18"/>
              </w:rPr>
              <w:t>DATES</w:t>
            </w:r>
          </w:p>
        </w:tc>
        <w:tc>
          <w:tcPr>
            <w:tcW w:w="2410"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187EEED5" w14:textId="77777777" w:rsidR="00AC7F42" w:rsidRPr="002154D7" w:rsidRDefault="00AC7F42" w:rsidP="002154D7">
            <w:pPr>
              <w:spacing w:before="40" w:line="276" w:lineRule="auto"/>
              <w:jc w:val="center"/>
              <w:rPr>
                <w:color w:val="000000"/>
                <w:sz w:val="18"/>
                <w:szCs w:val="18"/>
              </w:rPr>
            </w:pPr>
            <w:r w:rsidRPr="002154D7">
              <w:rPr>
                <w:color w:val="000000"/>
                <w:sz w:val="18"/>
                <w:szCs w:val="18"/>
              </w:rPr>
              <w:t>NOM</w:t>
            </w:r>
          </w:p>
        </w:tc>
        <w:tc>
          <w:tcPr>
            <w:tcW w:w="1559"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589D1946" w14:textId="77777777" w:rsidR="00AC7F42" w:rsidRPr="002154D7" w:rsidRDefault="00AC7F42" w:rsidP="002154D7">
            <w:pPr>
              <w:spacing w:before="40" w:line="276" w:lineRule="auto"/>
              <w:jc w:val="center"/>
              <w:rPr>
                <w:color w:val="000000"/>
                <w:sz w:val="18"/>
                <w:szCs w:val="18"/>
              </w:rPr>
            </w:pPr>
            <w:r w:rsidRPr="002154D7">
              <w:rPr>
                <w:color w:val="000000"/>
                <w:sz w:val="18"/>
                <w:szCs w:val="18"/>
              </w:rPr>
              <w:t>CHEFS-LIEUX</w:t>
            </w:r>
          </w:p>
        </w:tc>
        <w:tc>
          <w:tcPr>
            <w:tcW w:w="1418"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14:paraId="1DDF7F9A" w14:textId="77777777" w:rsidR="00AC7F42" w:rsidRPr="002154D7" w:rsidRDefault="00AC7F42" w:rsidP="002154D7">
            <w:pPr>
              <w:spacing w:before="40" w:line="276" w:lineRule="auto"/>
              <w:jc w:val="center"/>
              <w:rPr>
                <w:color w:val="000000"/>
                <w:sz w:val="18"/>
                <w:szCs w:val="18"/>
              </w:rPr>
            </w:pPr>
            <w:r w:rsidRPr="002154D7">
              <w:rPr>
                <w:color w:val="000000"/>
                <w:sz w:val="18"/>
                <w:szCs w:val="18"/>
              </w:rPr>
              <w:t>VILLAGES</w:t>
            </w:r>
          </w:p>
        </w:tc>
        <w:tc>
          <w:tcPr>
            <w:tcW w:w="1275"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222F0360" w14:textId="77777777" w:rsidR="00AC7F42" w:rsidRPr="002154D7" w:rsidRDefault="00AC7F42" w:rsidP="002154D7">
            <w:pPr>
              <w:spacing w:before="40" w:line="276" w:lineRule="auto"/>
              <w:jc w:val="center"/>
              <w:rPr>
                <w:color w:val="000000"/>
                <w:sz w:val="18"/>
                <w:szCs w:val="18"/>
              </w:rPr>
            </w:pPr>
            <w:r w:rsidRPr="002154D7">
              <w:rPr>
                <w:color w:val="000000"/>
                <w:sz w:val="18"/>
                <w:szCs w:val="18"/>
              </w:rPr>
              <w:t>TOTAUX</w:t>
            </w:r>
          </w:p>
        </w:tc>
      </w:tr>
      <w:tr w:rsidR="00AC7F42" w:rsidRPr="002154D7" w14:paraId="3984833C" w14:textId="77777777" w:rsidTr="002154D7">
        <w:tc>
          <w:tcPr>
            <w:tcW w:w="9067" w:type="dxa"/>
            <w:gridSpan w:val="6"/>
            <w:tcBorders>
              <w:top w:val="single" w:sz="4" w:space="0" w:color="auto"/>
              <w:left w:val="single" w:sz="4" w:space="0" w:color="auto"/>
              <w:bottom w:val="single" w:sz="4" w:space="0" w:color="auto"/>
              <w:right w:val="single" w:sz="4" w:space="0" w:color="000000"/>
            </w:tcBorders>
            <w:shd w:val="clear" w:color="auto" w:fill="D9D9D9"/>
            <w:noWrap/>
            <w:vAlign w:val="bottom"/>
            <w:hideMark/>
          </w:tcPr>
          <w:p w14:paraId="43E81543" w14:textId="77777777" w:rsidR="00AC7F42" w:rsidRPr="002154D7" w:rsidRDefault="00AC7F42" w:rsidP="002154D7">
            <w:pPr>
              <w:spacing w:before="40" w:line="276" w:lineRule="auto"/>
              <w:jc w:val="center"/>
              <w:rPr>
                <w:color w:val="000000"/>
                <w:sz w:val="18"/>
                <w:szCs w:val="18"/>
              </w:rPr>
            </w:pPr>
            <w:r w:rsidRPr="002154D7">
              <w:rPr>
                <w:color w:val="000000"/>
                <w:sz w:val="18"/>
                <w:szCs w:val="18"/>
              </w:rPr>
              <w:t>AXE OUEST</w:t>
            </w:r>
          </w:p>
        </w:tc>
      </w:tr>
      <w:tr w:rsidR="00AC7F42" w:rsidRPr="002154D7" w14:paraId="38446798" w14:textId="77777777" w:rsidTr="002154D7">
        <w:tc>
          <w:tcPr>
            <w:tcW w:w="846" w:type="dxa"/>
            <w:tcBorders>
              <w:top w:val="nil"/>
              <w:left w:val="single" w:sz="4" w:space="0" w:color="auto"/>
              <w:bottom w:val="nil"/>
              <w:right w:val="nil"/>
            </w:tcBorders>
            <w:shd w:val="clear" w:color="auto" w:fill="FFFFFF" w:themeFill="background1"/>
            <w:noWrap/>
            <w:vAlign w:val="bottom"/>
            <w:hideMark/>
          </w:tcPr>
          <w:p w14:paraId="2BAB5636"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w:t>
            </w:r>
          </w:p>
        </w:tc>
        <w:tc>
          <w:tcPr>
            <w:tcW w:w="1559" w:type="dxa"/>
            <w:tcBorders>
              <w:top w:val="nil"/>
              <w:left w:val="single" w:sz="4" w:space="0" w:color="auto"/>
              <w:bottom w:val="nil"/>
              <w:right w:val="single" w:sz="4" w:space="0" w:color="auto"/>
            </w:tcBorders>
            <w:shd w:val="clear" w:color="auto" w:fill="FFFFFF" w:themeFill="background1"/>
            <w:noWrap/>
            <w:vAlign w:val="bottom"/>
            <w:hideMark/>
          </w:tcPr>
          <w:p w14:paraId="67171F0B"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10/03/2016</w:t>
            </w:r>
          </w:p>
        </w:tc>
        <w:tc>
          <w:tcPr>
            <w:tcW w:w="2410" w:type="dxa"/>
            <w:tcBorders>
              <w:top w:val="nil"/>
              <w:left w:val="nil"/>
              <w:bottom w:val="nil"/>
              <w:right w:val="single" w:sz="4" w:space="0" w:color="auto"/>
            </w:tcBorders>
            <w:shd w:val="clear" w:color="auto" w:fill="FFFFFF" w:themeFill="background1"/>
            <w:noWrap/>
            <w:vAlign w:val="bottom"/>
            <w:hideMark/>
          </w:tcPr>
          <w:p w14:paraId="7D0EE97F"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ALEPE</w:t>
            </w:r>
          </w:p>
        </w:tc>
        <w:tc>
          <w:tcPr>
            <w:tcW w:w="1559" w:type="dxa"/>
            <w:tcBorders>
              <w:top w:val="nil"/>
              <w:left w:val="nil"/>
              <w:bottom w:val="nil"/>
              <w:right w:val="single" w:sz="4" w:space="0" w:color="auto"/>
            </w:tcBorders>
            <w:shd w:val="clear" w:color="auto" w:fill="FFFFFF" w:themeFill="background1"/>
            <w:noWrap/>
            <w:vAlign w:val="bottom"/>
            <w:hideMark/>
          </w:tcPr>
          <w:p w14:paraId="40209AAF"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37</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DDAF4A1"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275" w:type="dxa"/>
            <w:tcBorders>
              <w:top w:val="nil"/>
              <w:left w:val="nil"/>
              <w:bottom w:val="nil"/>
              <w:right w:val="single" w:sz="4" w:space="0" w:color="auto"/>
            </w:tcBorders>
            <w:shd w:val="clear" w:color="auto" w:fill="FFFFFF" w:themeFill="background1"/>
            <w:noWrap/>
            <w:vAlign w:val="bottom"/>
            <w:hideMark/>
          </w:tcPr>
          <w:p w14:paraId="13E7A227"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37</w:t>
            </w:r>
          </w:p>
        </w:tc>
      </w:tr>
      <w:tr w:rsidR="00AC7F42" w:rsidRPr="002154D7" w14:paraId="7201FEF0" w14:textId="77777777" w:rsidTr="002154D7">
        <w:tc>
          <w:tcPr>
            <w:tcW w:w="846" w:type="dxa"/>
            <w:tcBorders>
              <w:top w:val="single" w:sz="4" w:space="0" w:color="auto"/>
              <w:left w:val="single" w:sz="4" w:space="0" w:color="auto"/>
              <w:bottom w:val="single" w:sz="4" w:space="0" w:color="auto"/>
              <w:right w:val="nil"/>
            </w:tcBorders>
            <w:shd w:val="clear" w:color="auto" w:fill="FFFFFF" w:themeFill="background1"/>
            <w:noWrap/>
            <w:vAlign w:val="bottom"/>
            <w:hideMark/>
          </w:tcPr>
          <w:p w14:paraId="3346F940"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4D4ED95"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17/03/2016</w:t>
            </w:r>
          </w:p>
        </w:tc>
        <w:tc>
          <w:tcPr>
            <w:tcW w:w="2410"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7AB4518"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DIEBLY</w:t>
            </w:r>
          </w:p>
        </w:tc>
        <w:tc>
          <w:tcPr>
            <w:tcW w:w="1559"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0868D00"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4DC0654"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77</w:t>
            </w:r>
          </w:p>
        </w:tc>
        <w:tc>
          <w:tcPr>
            <w:tcW w:w="1275"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7EB8961"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77</w:t>
            </w:r>
          </w:p>
        </w:tc>
      </w:tr>
      <w:tr w:rsidR="00AC7F42" w:rsidRPr="002154D7" w14:paraId="6C440F2B"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519E3FF0"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3</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F07B2AE"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18/03/2016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255E848B"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ODIENNE</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360F9F57"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24</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0609417"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641DF4C5"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24</w:t>
            </w:r>
          </w:p>
        </w:tc>
      </w:tr>
      <w:tr w:rsidR="00AC7F42" w:rsidRPr="002154D7" w14:paraId="6594DCC5"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0A06CA27"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4</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185F270"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19/03/2016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4AB29C56"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SIBABLY</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41246D6D"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D86D4CD"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20</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289E8D06"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20</w:t>
            </w:r>
          </w:p>
        </w:tc>
      </w:tr>
      <w:tr w:rsidR="00AC7F42" w:rsidRPr="002154D7" w14:paraId="6D6B7DCE"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1AE6573F"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5</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1ADD206"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19/03/2016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545EE441"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KAHEN ZARABAON</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576774AB"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6F3A2E8"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20</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3BBD6F81"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20</w:t>
            </w:r>
          </w:p>
        </w:tc>
      </w:tr>
      <w:tr w:rsidR="00AC7F42" w:rsidRPr="002154D7" w14:paraId="1F9E413D"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4FC62EC9"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6</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0FDC50B"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21/03/2016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227CD951"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MAN</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2AA9B33F"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25</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B4E4D6B"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15FCD5AE"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25</w:t>
            </w:r>
          </w:p>
        </w:tc>
      </w:tr>
      <w:tr w:rsidR="00AC7F42" w:rsidRPr="002154D7" w14:paraId="440A159F"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15399083"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7</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C69B2C7"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22/03/2016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5DFC572E"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DUEKOUE</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34A96637"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20</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1C31209"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1397DD1B"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20</w:t>
            </w:r>
          </w:p>
        </w:tc>
      </w:tr>
      <w:tr w:rsidR="00AC7F42" w:rsidRPr="002154D7" w14:paraId="14503F1D"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51EC532C"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8</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23F93BA"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24/03/2016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0C13311F"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BLOLEQUIN</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57503120"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A7981AD"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38</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627096A6"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38</w:t>
            </w:r>
          </w:p>
        </w:tc>
      </w:tr>
      <w:tr w:rsidR="00AC7F42" w:rsidRPr="002154D7" w14:paraId="0A0CE53D"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65920915"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9</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E736AC2"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25/03/2016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1CD35F2F"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TAÏ</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73F74538"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027698E"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15</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3309624D"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15</w:t>
            </w:r>
          </w:p>
        </w:tc>
      </w:tr>
      <w:tr w:rsidR="00AC7F42" w:rsidRPr="002154D7" w14:paraId="3B3EA0B1"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2BC310A8"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10</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562B90C"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31/03/2016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6761EE27"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DALOA</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32FA447B"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25</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621F541"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1FCA9EE6"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25</w:t>
            </w:r>
          </w:p>
        </w:tc>
      </w:tr>
      <w:tr w:rsidR="00AC7F42" w:rsidRPr="002154D7" w14:paraId="177700B2"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6CA7768C"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11</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F7BC74D"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01/04/2016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7A99CB48"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SEGUELA</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7918822A"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21</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C466C96"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74C07C8C"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21</w:t>
            </w:r>
          </w:p>
        </w:tc>
      </w:tr>
      <w:tr w:rsidR="00AC7F42" w:rsidRPr="002154D7" w14:paraId="23D6C791"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4B626DA0"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12</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A147F79"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04/04/2016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1F6B1176"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SOUBRE</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6989A0CD"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24</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FEAB682"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4A68717E"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24</w:t>
            </w:r>
          </w:p>
        </w:tc>
      </w:tr>
      <w:tr w:rsidR="00AC7F42" w:rsidRPr="002154D7" w14:paraId="5F9FCE9C"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01B2C286"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13</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1DD2EAD"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05/04/2016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5D546BD4"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GUIGLO</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0AB991B7"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C17C9F6"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43</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07ABA9DA"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43</w:t>
            </w:r>
          </w:p>
        </w:tc>
      </w:tr>
      <w:tr w:rsidR="00AC7F42" w:rsidRPr="002154D7" w14:paraId="305DED4A"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10C61C47"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14</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B378EF6"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06/04/2016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3D742B90"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SAN PEDRO</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2CB815FF"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29</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D309395"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3B9A7A98"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29</w:t>
            </w:r>
          </w:p>
        </w:tc>
      </w:tr>
      <w:tr w:rsidR="00AC7F42" w:rsidRPr="002154D7" w14:paraId="2A6FBB8F"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1E650215"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15</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40D9D12"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06/04/2016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394F9348"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MEAGUI</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3CD1FF88"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F44DE18"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19</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700928D1"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19</w:t>
            </w:r>
          </w:p>
        </w:tc>
      </w:tr>
      <w:tr w:rsidR="00AC7F42" w:rsidRPr="002154D7" w14:paraId="0D0668A5"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1B7B2A81"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16</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5F1A4A43"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08/04/2016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0E9FDD69"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SASSANDRA</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25FDBC4B"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25</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22D571A"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7073295B"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25</w:t>
            </w:r>
          </w:p>
        </w:tc>
      </w:tr>
      <w:tr w:rsidR="00AC7F42" w:rsidRPr="002154D7" w14:paraId="0B469A62"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49E93AA9"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17</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37C527E"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09/04/2016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2375713C"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DOBA</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6B85CCE2"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711DBE3"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44</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532D4897"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44</w:t>
            </w:r>
          </w:p>
        </w:tc>
      </w:tr>
      <w:tr w:rsidR="00AC7F42" w:rsidRPr="002154D7" w14:paraId="6224798B" w14:textId="77777777" w:rsidTr="002154D7">
        <w:tc>
          <w:tcPr>
            <w:tcW w:w="846" w:type="dxa"/>
            <w:tcBorders>
              <w:top w:val="nil"/>
              <w:left w:val="single" w:sz="4" w:space="0" w:color="auto"/>
              <w:bottom w:val="nil"/>
              <w:right w:val="nil"/>
            </w:tcBorders>
            <w:shd w:val="clear" w:color="auto" w:fill="FFFFFF" w:themeFill="background1"/>
            <w:noWrap/>
            <w:vAlign w:val="bottom"/>
            <w:hideMark/>
          </w:tcPr>
          <w:p w14:paraId="2E9D46B1"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18</w:t>
            </w:r>
          </w:p>
        </w:tc>
        <w:tc>
          <w:tcPr>
            <w:tcW w:w="1559" w:type="dxa"/>
            <w:tcBorders>
              <w:top w:val="nil"/>
              <w:left w:val="single" w:sz="4" w:space="0" w:color="auto"/>
              <w:bottom w:val="nil"/>
              <w:right w:val="single" w:sz="4" w:space="0" w:color="auto"/>
            </w:tcBorders>
            <w:shd w:val="clear" w:color="auto" w:fill="FFFFFF" w:themeFill="background1"/>
            <w:noWrap/>
            <w:vAlign w:val="bottom"/>
            <w:hideMark/>
          </w:tcPr>
          <w:p w14:paraId="62ADCAC4"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10/04/2016</w:t>
            </w:r>
          </w:p>
        </w:tc>
        <w:tc>
          <w:tcPr>
            <w:tcW w:w="2410" w:type="dxa"/>
            <w:tcBorders>
              <w:top w:val="nil"/>
              <w:left w:val="nil"/>
              <w:bottom w:val="nil"/>
              <w:right w:val="single" w:sz="4" w:space="0" w:color="auto"/>
            </w:tcBorders>
            <w:shd w:val="clear" w:color="auto" w:fill="FFFFFF" w:themeFill="background1"/>
            <w:noWrap/>
            <w:vAlign w:val="bottom"/>
            <w:hideMark/>
          </w:tcPr>
          <w:p w14:paraId="4048B292"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ADK</w:t>
            </w:r>
          </w:p>
        </w:tc>
        <w:tc>
          <w:tcPr>
            <w:tcW w:w="1559" w:type="dxa"/>
            <w:tcBorders>
              <w:top w:val="nil"/>
              <w:left w:val="nil"/>
              <w:bottom w:val="nil"/>
              <w:right w:val="single" w:sz="4" w:space="0" w:color="auto"/>
            </w:tcBorders>
            <w:shd w:val="clear" w:color="auto" w:fill="FFFFFF" w:themeFill="background1"/>
            <w:noWrap/>
            <w:vAlign w:val="bottom"/>
            <w:hideMark/>
          </w:tcPr>
          <w:p w14:paraId="3FF75E0F" w14:textId="77777777" w:rsidR="00AC7F42" w:rsidRPr="002154D7" w:rsidRDefault="00AC7F42" w:rsidP="002154D7">
            <w:pPr>
              <w:spacing w:before="40" w:line="276" w:lineRule="auto"/>
              <w:rPr>
                <w:rFonts w:asciiTheme="minorHAnsi" w:eastAsiaTheme="minorEastAsia" w:hAnsiTheme="minorHAnsi" w:cstheme="minorBidi"/>
                <w:b w:val="0"/>
                <w:bCs w:val="0"/>
                <w:sz w:val="18"/>
                <w:szCs w:val="18"/>
              </w:rPr>
            </w:pP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FE0492F"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75</w:t>
            </w:r>
          </w:p>
        </w:tc>
        <w:tc>
          <w:tcPr>
            <w:tcW w:w="1275" w:type="dxa"/>
            <w:tcBorders>
              <w:top w:val="nil"/>
              <w:left w:val="nil"/>
              <w:bottom w:val="nil"/>
              <w:right w:val="single" w:sz="4" w:space="0" w:color="auto"/>
            </w:tcBorders>
            <w:shd w:val="clear" w:color="auto" w:fill="FFFFFF" w:themeFill="background1"/>
            <w:noWrap/>
            <w:vAlign w:val="bottom"/>
            <w:hideMark/>
          </w:tcPr>
          <w:p w14:paraId="2A643A7C"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75</w:t>
            </w:r>
          </w:p>
        </w:tc>
      </w:tr>
      <w:tr w:rsidR="00AC7F42" w:rsidRPr="002154D7" w14:paraId="0DF25E54" w14:textId="77777777" w:rsidTr="002154D7">
        <w:tc>
          <w:tcPr>
            <w:tcW w:w="4815" w:type="dxa"/>
            <w:gridSpan w:val="3"/>
            <w:tcBorders>
              <w:top w:val="single" w:sz="4" w:space="0" w:color="auto"/>
              <w:left w:val="single" w:sz="4" w:space="0" w:color="auto"/>
              <w:bottom w:val="single" w:sz="4" w:space="0" w:color="auto"/>
              <w:right w:val="single" w:sz="4" w:space="0" w:color="000000"/>
            </w:tcBorders>
            <w:noWrap/>
            <w:vAlign w:val="bottom"/>
            <w:hideMark/>
          </w:tcPr>
          <w:p w14:paraId="2C57A2D0" w14:textId="77777777" w:rsidR="00AC7F42" w:rsidRPr="002154D7" w:rsidRDefault="00AC7F42" w:rsidP="002154D7">
            <w:pPr>
              <w:spacing w:before="40" w:line="276" w:lineRule="auto"/>
              <w:jc w:val="right"/>
              <w:rPr>
                <w:bCs w:val="0"/>
                <w:color w:val="000000"/>
                <w:sz w:val="18"/>
                <w:szCs w:val="18"/>
              </w:rPr>
            </w:pPr>
            <w:r w:rsidRPr="002154D7">
              <w:rPr>
                <w:bCs w:val="0"/>
                <w:color w:val="000000"/>
                <w:sz w:val="18"/>
                <w:szCs w:val="18"/>
              </w:rPr>
              <w:t xml:space="preserve">TOTAUX  </w:t>
            </w:r>
          </w:p>
        </w:tc>
        <w:tc>
          <w:tcPr>
            <w:tcW w:w="1559" w:type="dxa"/>
            <w:tcBorders>
              <w:top w:val="single" w:sz="4" w:space="0" w:color="auto"/>
              <w:left w:val="nil"/>
              <w:bottom w:val="single" w:sz="4" w:space="0" w:color="auto"/>
              <w:right w:val="single" w:sz="4" w:space="0" w:color="auto"/>
            </w:tcBorders>
            <w:noWrap/>
            <w:vAlign w:val="bottom"/>
            <w:hideMark/>
          </w:tcPr>
          <w:p w14:paraId="390DCCD2" w14:textId="77777777" w:rsidR="00AC7F42" w:rsidRPr="002154D7" w:rsidRDefault="00AC7F42" w:rsidP="002154D7">
            <w:pPr>
              <w:spacing w:before="40" w:line="276" w:lineRule="auto"/>
              <w:jc w:val="center"/>
              <w:rPr>
                <w:bCs w:val="0"/>
                <w:color w:val="000000"/>
                <w:sz w:val="18"/>
                <w:szCs w:val="18"/>
              </w:rPr>
            </w:pPr>
            <w:r w:rsidRPr="002154D7">
              <w:rPr>
                <w:bCs w:val="0"/>
                <w:color w:val="000000"/>
                <w:sz w:val="18"/>
                <w:szCs w:val="18"/>
              </w:rPr>
              <w:t>230</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61776429" w14:textId="77777777" w:rsidR="00AC7F42" w:rsidRPr="002154D7" w:rsidRDefault="00AC7F42" w:rsidP="002154D7">
            <w:pPr>
              <w:spacing w:before="40" w:line="276" w:lineRule="auto"/>
              <w:jc w:val="center"/>
              <w:rPr>
                <w:bCs w:val="0"/>
                <w:color w:val="000000"/>
                <w:sz w:val="18"/>
                <w:szCs w:val="18"/>
              </w:rPr>
            </w:pPr>
            <w:r w:rsidRPr="002154D7">
              <w:rPr>
                <w:bCs w:val="0"/>
                <w:color w:val="000000"/>
                <w:sz w:val="18"/>
                <w:szCs w:val="18"/>
              </w:rPr>
              <w:t>351</w:t>
            </w:r>
          </w:p>
        </w:tc>
        <w:tc>
          <w:tcPr>
            <w:tcW w:w="1275" w:type="dxa"/>
            <w:tcBorders>
              <w:top w:val="single" w:sz="4" w:space="0" w:color="auto"/>
              <w:left w:val="nil"/>
              <w:bottom w:val="single" w:sz="4" w:space="0" w:color="auto"/>
              <w:right w:val="single" w:sz="4" w:space="0" w:color="auto"/>
            </w:tcBorders>
            <w:noWrap/>
            <w:vAlign w:val="bottom"/>
            <w:hideMark/>
          </w:tcPr>
          <w:p w14:paraId="3C4A6ADC" w14:textId="77777777" w:rsidR="00AC7F42" w:rsidRPr="002154D7" w:rsidRDefault="00AC7F42" w:rsidP="002154D7">
            <w:pPr>
              <w:spacing w:before="40" w:line="276" w:lineRule="auto"/>
              <w:jc w:val="center"/>
              <w:rPr>
                <w:bCs w:val="0"/>
                <w:color w:val="000000"/>
                <w:sz w:val="18"/>
                <w:szCs w:val="18"/>
              </w:rPr>
            </w:pPr>
            <w:r w:rsidRPr="002154D7">
              <w:rPr>
                <w:bCs w:val="0"/>
                <w:color w:val="000000"/>
                <w:sz w:val="18"/>
                <w:szCs w:val="18"/>
              </w:rPr>
              <w:t>581</w:t>
            </w:r>
          </w:p>
        </w:tc>
      </w:tr>
      <w:tr w:rsidR="00AC7F42" w:rsidRPr="002154D7" w14:paraId="3B349A90" w14:textId="77777777" w:rsidTr="002154D7">
        <w:tc>
          <w:tcPr>
            <w:tcW w:w="9067" w:type="dxa"/>
            <w:gridSpan w:val="6"/>
            <w:tcBorders>
              <w:top w:val="single" w:sz="4" w:space="0" w:color="auto"/>
              <w:left w:val="single" w:sz="4" w:space="0" w:color="auto"/>
              <w:bottom w:val="single" w:sz="4" w:space="0" w:color="auto"/>
              <w:right w:val="single" w:sz="4" w:space="0" w:color="000000"/>
            </w:tcBorders>
            <w:shd w:val="clear" w:color="auto" w:fill="D9D9D9"/>
            <w:noWrap/>
            <w:vAlign w:val="bottom"/>
            <w:hideMark/>
          </w:tcPr>
          <w:p w14:paraId="26197F47" w14:textId="77777777" w:rsidR="00AC7F42" w:rsidRPr="002154D7" w:rsidRDefault="00AC7F42" w:rsidP="002154D7">
            <w:pPr>
              <w:spacing w:before="40" w:line="276" w:lineRule="auto"/>
              <w:jc w:val="center"/>
              <w:rPr>
                <w:color w:val="000000"/>
                <w:sz w:val="18"/>
                <w:szCs w:val="18"/>
              </w:rPr>
            </w:pPr>
            <w:r w:rsidRPr="002154D7">
              <w:rPr>
                <w:color w:val="000000"/>
                <w:sz w:val="18"/>
                <w:szCs w:val="18"/>
              </w:rPr>
              <w:t>AXE CENTRE</w:t>
            </w:r>
          </w:p>
        </w:tc>
      </w:tr>
      <w:tr w:rsidR="00AC7F42" w:rsidRPr="002154D7" w14:paraId="75DDA1EC" w14:textId="77777777" w:rsidTr="002154D7">
        <w:tc>
          <w:tcPr>
            <w:tcW w:w="846" w:type="dxa"/>
            <w:tcBorders>
              <w:top w:val="nil"/>
              <w:left w:val="single" w:sz="4" w:space="0" w:color="auto"/>
              <w:bottom w:val="nil"/>
              <w:right w:val="nil"/>
            </w:tcBorders>
            <w:shd w:val="clear" w:color="auto" w:fill="FFFFFF" w:themeFill="background1"/>
            <w:noWrap/>
            <w:vAlign w:val="bottom"/>
            <w:hideMark/>
          </w:tcPr>
          <w:p w14:paraId="6C1A62FF"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w:t>
            </w:r>
          </w:p>
        </w:tc>
        <w:tc>
          <w:tcPr>
            <w:tcW w:w="1559" w:type="dxa"/>
            <w:tcBorders>
              <w:top w:val="nil"/>
              <w:left w:val="single" w:sz="4" w:space="0" w:color="auto"/>
              <w:bottom w:val="nil"/>
              <w:right w:val="single" w:sz="4" w:space="0" w:color="auto"/>
            </w:tcBorders>
            <w:shd w:val="clear" w:color="auto" w:fill="FFFFFF" w:themeFill="background1"/>
            <w:noWrap/>
            <w:vAlign w:val="bottom"/>
            <w:hideMark/>
          </w:tcPr>
          <w:p w14:paraId="4B54C4ED"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16/03/2016</w:t>
            </w:r>
          </w:p>
        </w:tc>
        <w:tc>
          <w:tcPr>
            <w:tcW w:w="2410" w:type="dxa"/>
            <w:tcBorders>
              <w:top w:val="nil"/>
              <w:left w:val="nil"/>
              <w:bottom w:val="nil"/>
              <w:right w:val="single" w:sz="4" w:space="0" w:color="auto"/>
            </w:tcBorders>
            <w:shd w:val="clear" w:color="auto" w:fill="FFFFFF" w:themeFill="background1"/>
            <w:noWrap/>
            <w:vAlign w:val="bottom"/>
            <w:hideMark/>
          </w:tcPr>
          <w:p w14:paraId="0E138E58"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KORHOGO</w:t>
            </w:r>
          </w:p>
        </w:tc>
        <w:tc>
          <w:tcPr>
            <w:tcW w:w="1559" w:type="dxa"/>
            <w:tcBorders>
              <w:top w:val="nil"/>
              <w:left w:val="nil"/>
              <w:bottom w:val="nil"/>
              <w:right w:val="single" w:sz="4" w:space="0" w:color="auto"/>
            </w:tcBorders>
            <w:shd w:val="clear" w:color="auto" w:fill="FFFFFF" w:themeFill="background1"/>
            <w:noWrap/>
            <w:vAlign w:val="bottom"/>
            <w:hideMark/>
          </w:tcPr>
          <w:p w14:paraId="1F487C12"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19</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ACC778F"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275" w:type="dxa"/>
            <w:tcBorders>
              <w:top w:val="nil"/>
              <w:left w:val="nil"/>
              <w:bottom w:val="nil"/>
              <w:right w:val="single" w:sz="4" w:space="0" w:color="auto"/>
            </w:tcBorders>
            <w:shd w:val="clear" w:color="auto" w:fill="FFFFFF" w:themeFill="background1"/>
            <w:noWrap/>
            <w:vAlign w:val="bottom"/>
            <w:hideMark/>
          </w:tcPr>
          <w:p w14:paraId="51138B8E"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19</w:t>
            </w:r>
          </w:p>
        </w:tc>
      </w:tr>
      <w:tr w:rsidR="00AC7F42" w:rsidRPr="002154D7" w14:paraId="09BEA208" w14:textId="77777777" w:rsidTr="002154D7">
        <w:tc>
          <w:tcPr>
            <w:tcW w:w="846" w:type="dxa"/>
            <w:tcBorders>
              <w:top w:val="single" w:sz="4" w:space="0" w:color="auto"/>
              <w:left w:val="single" w:sz="4" w:space="0" w:color="auto"/>
              <w:bottom w:val="single" w:sz="4" w:space="0" w:color="auto"/>
              <w:right w:val="nil"/>
            </w:tcBorders>
            <w:shd w:val="clear" w:color="auto" w:fill="FFFFFF" w:themeFill="background1"/>
            <w:noWrap/>
            <w:vAlign w:val="bottom"/>
            <w:hideMark/>
          </w:tcPr>
          <w:p w14:paraId="5299C4AF"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01B416B"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18/03/2016</w:t>
            </w:r>
          </w:p>
        </w:tc>
        <w:tc>
          <w:tcPr>
            <w:tcW w:w="2410"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0A98986"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TORTIYA</w:t>
            </w:r>
          </w:p>
        </w:tc>
        <w:tc>
          <w:tcPr>
            <w:tcW w:w="1559"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630DC9FF"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30B2031"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44</w:t>
            </w:r>
          </w:p>
        </w:tc>
        <w:tc>
          <w:tcPr>
            <w:tcW w:w="1275"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CDEC87F"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44</w:t>
            </w:r>
          </w:p>
        </w:tc>
      </w:tr>
      <w:tr w:rsidR="00AC7F42" w:rsidRPr="002154D7" w14:paraId="029BFBC1"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715AC3FA"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3</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21D3B11"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20/03/2016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766FCEB8"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LATOKAHA</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3A5A56FD"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6C80259"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61</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320EF363"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61</w:t>
            </w:r>
          </w:p>
        </w:tc>
      </w:tr>
      <w:tr w:rsidR="00AC7F42" w:rsidRPr="002154D7" w14:paraId="63D1D982"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3515C5F9"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4</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F58B768"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21/03/2016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2980C203"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KATIOLA</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4B9FAD87"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30</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7D0F5F9"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36793ACF"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30</w:t>
            </w:r>
          </w:p>
        </w:tc>
      </w:tr>
      <w:tr w:rsidR="00AC7F42" w:rsidRPr="002154D7" w14:paraId="67E98FC6"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049246EB"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5</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AB74E0E"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23/03/2016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653A6120"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BOUAFLE</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0BACF427"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29</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51F2263"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1676D582"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29</w:t>
            </w:r>
          </w:p>
        </w:tc>
      </w:tr>
      <w:tr w:rsidR="00AC7F42" w:rsidRPr="002154D7" w14:paraId="6C813018"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063D9DF0"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6</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4E0AF19"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23/03/2016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3AA9FA52"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SEIZRA</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25F4E406"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EDC718D"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16</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29FD10FB"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16</w:t>
            </w:r>
          </w:p>
        </w:tc>
      </w:tr>
      <w:tr w:rsidR="00AC7F42" w:rsidRPr="002154D7" w14:paraId="65B9286E"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331EEA6D"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7</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4142C0B"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24/03/2016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54EA70AB"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ZOOLA DANANGORO</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40F145AF"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030B2431"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63</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5D782891"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63</w:t>
            </w:r>
          </w:p>
        </w:tc>
      </w:tr>
      <w:tr w:rsidR="00AC7F42" w:rsidRPr="002154D7" w14:paraId="5ED4602F"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0B50E812"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8</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9E3A16D"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25/03/2016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6CB4B6D9"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SINFRA</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6BD7A461"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42</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ACA1FB0"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472E85EB"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42</w:t>
            </w:r>
          </w:p>
        </w:tc>
      </w:tr>
      <w:tr w:rsidR="00AC7F42" w:rsidRPr="002154D7" w14:paraId="0203A911"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147AE6C9"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9</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9F45C39"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29/03/2016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3E82E12E"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DIEGONEFLA</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3E057FD2"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4057A85"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27</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113A3B5A"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27</w:t>
            </w:r>
          </w:p>
        </w:tc>
      </w:tr>
      <w:tr w:rsidR="00AC7F42" w:rsidRPr="002154D7" w14:paraId="6B524025"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61799B95"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10</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1529BFE"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29/03/2016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2937293B"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GAGNOA</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44357AA0"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30</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2AE1CD2"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7C94962D"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30</w:t>
            </w:r>
          </w:p>
        </w:tc>
      </w:tr>
      <w:tr w:rsidR="00AC7F42" w:rsidRPr="002154D7" w14:paraId="40E2B7BF"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4D73B8C3"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11</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B83EB47"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30/03/2016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3EE5E5D9"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OUME</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14AF94C5"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29</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EEB025D"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08C6777D"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29</w:t>
            </w:r>
          </w:p>
        </w:tc>
      </w:tr>
      <w:tr w:rsidR="00AC7F42" w:rsidRPr="002154D7" w14:paraId="2D157101"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54B00336"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12</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F780CE0"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30/03/2016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3B92DA8C"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GABIA</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0BD6F95D"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12929B8"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44</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333255E1"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44</w:t>
            </w:r>
          </w:p>
        </w:tc>
      </w:tr>
      <w:tr w:rsidR="00AC7F42" w:rsidRPr="002154D7" w14:paraId="00C51BA1"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2A9D0C28"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13</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5E8175F"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01/04/2016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13D5843C"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DIVO</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013EBAC8"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37</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E903AFC"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5E33B574"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37</w:t>
            </w:r>
          </w:p>
        </w:tc>
      </w:tr>
      <w:tr w:rsidR="00AC7F42" w:rsidRPr="002154D7" w14:paraId="130396BE"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24C1A5F7"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14</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408AA3B"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04/04/2016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4B7772EF"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SIKENSI</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408126AF"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18</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35B5E04A"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1D6A531F"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18</w:t>
            </w:r>
          </w:p>
        </w:tc>
      </w:tr>
      <w:tr w:rsidR="00AC7F42" w:rsidRPr="002154D7" w14:paraId="24F15A4E"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0BBABFA2"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15</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16565DB4"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05/04/2016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0A55908B"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BAKANOU</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0F96E949"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B803F42"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30</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7207811E"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30</w:t>
            </w:r>
          </w:p>
        </w:tc>
      </w:tr>
      <w:tr w:rsidR="00AC7F42" w:rsidRPr="002154D7" w14:paraId="09119BBF" w14:textId="77777777" w:rsidTr="002154D7">
        <w:tc>
          <w:tcPr>
            <w:tcW w:w="846" w:type="dxa"/>
            <w:tcBorders>
              <w:top w:val="nil"/>
              <w:left w:val="single" w:sz="4" w:space="0" w:color="auto"/>
              <w:bottom w:val="nil"/>
              <w:right w:val="nil"/>
            </w:tcBorders>
            <w:shd w:val="clear" w:color="auto" w:fill="FFFFFF" w:themeFill="background1"/>
            <w:noWrap/>
            <w:vAlign w:val="bottom"/>
            <w:hideMark/>
          </w:tcPr>
          <w:p w14:paraId="5A22264B"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16</w:t>
            </w:r>
          </w:p>
        </w:tc>
        <w:tc>
          <w:tcPr>
            <w:tcW w:w="1559" w:type="dxa"/>
            <w:tcBorders>
              <w:top w:val="nil"/>
              <w:left w:val="single" w:sz="4" w:space="0" w:color="auto"/>
              <w:bottom w:val="nil"/>
              <w:right w:val="single" w:sz="4" w:space="0" w:color="auto"/>
            </w:tcBorders>
            <w:shd w:val="clear" w:color="auto" w:fill="FFFFFF" w:themeFill="background1"/>
            <w:noWrap/>
            <w:vAlign w:val="bottom"/>
            <w:hideMark/>
          </w:tcPr>
          <w:p w14:paraId="6B2401C8"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07/04/2016</w:t>
            </w:r>
          </w:p>
        </w:tc>
        <w:tc>
          <w:tcPr>
            <w:tcW w:w="2410" w:type="dxa"/>
            <w:tcBorders>
              <w:top w:val="nil"/>
              <w:left w:val="nil"/>
              <w:bottom w:val="nil"/>
              <w:right w:val="single" w:sz="4" w:space="0" w:color="auto"/>
            </w:tcBorders>
            <w:shd w:val="clear" w:color="auto" w:fill="FFFFFF" w:themeFill="background1"/>
            <w:noWrap/>
            <w:vAlign w:val="bottom"/>
            <w:hideMark/>
          </w:tcPr>
          <w:p w14:paraId="5F653D21"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BECEDI</w:t>
            </w:r>
          </w:p>
        </w:tc>
        <w:tc>
          <w:tcPr>
            <w:tcW w:w="1559" w:type="dxa"/>
            <w:tcBorders>
              <w:top w:val="nil"/>
              <w:left w:val="nil"/>
              <w:bottom w:val="nil"/>
              <w:right w:val="single" w:sz="4" w:space="0" w:color="auto"/>
            </w:tcBorders>
            <w:shd w:val="clear" w:color="auto" w:fill="FFFFFF" w:themeFill="background1"/>
            <w:noWrap/>
            <w:vAlign w:val="bottom"/>
            <w:hideMark/>
          </w:tcPr>
          <w:p w14:paraId="49E71559" w14:textId="77777777" w:rsidR="00AC7F42" w:rsidRPr="002154D7" w:rsidRDefault="00AC7F42" w:rsidP="002154D7">
            <w:pPr>
              <w:spacing w:before="40" w:line="276" w:lineRule="auto"/>
              <w:rPr>
                <w:rFonts w:asciiTheme="minorHAnsi" w:eastAsiaTheme="minorEastAsia" w:hAnsiTheme="minorHAnsi" w:cstheme="minorBidi"/>
                <w:b w:val="0"/>
                <w:bCs w:val="0"/>
                <w:sz w:val="18"/>
                <w:szCs w:val="18"/>
              </w:rPr>
            </w:pP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12AC28F"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32</w:t>
            </w:r>
          </w:p>
        </w:tc>
        <w:tc>
          <w:tcPr>
            <w:tcW w:w="1275" w:type="dxa"/>
            <w:tcBorders>
              <w:top w:val="nil"/>
              <w:left w:val="nil"/>
              <w:bottom w:val="nil"/>
              <w:right w:val="single" w:sz="4" w:space="0" w:color="auto"/>
            </w:tcBorders>
            <w:shd w:val="clear" w:color="auto" w:fill="FFFFFF" w:themeFill="background1"/>
            <w:noWrap/>
            <w:vAlign w:val="bottom"/>
            <w:hideMark/>
          </w:tcPr>
          <w:p w14:paraId="2076CFE1"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32</w:t>
            </w:r>
          </w:p>
        </w:tc>
      </w:tr>
      <w:tr w:rsidR="00AC7F42" w:rsidRPr="002154D7" w14:paraId="5E0F3202" w14:textId="77777777" w:rsidTr="002154D7">
        <w:tc>
          <w:tcPr>
            <w:tcW w:w="4815" w:type="dxa"/>
            <w:gridSpan w:val="3"/>
            <w:tcBorders>
              <w:top w:val="single" w:sz="4" w:space="0" w:color="auto"/>
              <w:left w:val="single" w:sz="4" w:space="0" w:color="auto"/>
              <w:bottom w:val="single" w:sz="4" w:space="0" w:color="auto"/>
              <w:right w:val="single" w:sz="4" w:space="0" w:color="000000"/>
            </w:tcBorders>
            <w:noWrap/>
            <w:vAlign w:val="bottom"/>
            <w:hideMark/>
          </w:tcPr>
          <w:p w14:paraId="039099ED" w14:textId="77777777" w:rsidR="00AC7F42" w:rsidRPr="002154D7" w:rsidRDefault="00AC7F42" w:rsidP="002154D7">
            <w:pPr>
              <w:spacing w:before="40" w:line="276" w:lineRule="auto"/>
              <w:jc w:val="right"/>
              <w:rPr>
                <w:bCs w:val="0"/>
                <w:color w:val="000000"/>
                <w:sz w:val="18"/>
                <w:szCs w:val="18"/>
              </w:rPr>
            </w:pPr>
            <w:r w:rsidRPr="002154D7">
              <w:rPr>
                <w:bCs w:val="0"/>
                <w:color w:val="000000"/>
                <w:sz w:val="18"/>
                <w:szCs w:val="18"/>
              </w:rPr>
              <w:t xml:space="preserve">TOTAUX  </w:t>
            </w:r>
          </w:p>
        </w:tc>
        <w:tc>
          <w:tcPr>
            <w:tcW w:w="1559" w:type="dxa"/>
            <w:tcBorders>
              <w:top w:val="single" w:sz="4" w:space="0" w:color="auto"/>
              <w:left w:val="nil"/>
              <w:bottom w:val="single" w:sz="4" w:space="0" w:color="auto"/>
              <w:right w:val="single" w:sz="4" w:space="0" w:color="auto"/>
            </w:tcBorders>
            <w:noWrap/>
            <w:vAlign w:val="bottom"/>
            <w:hideMark/>
          </w:tcPr>
          <w:p w14:paraId="5D6DBAAA" w14:textId="77777777" w:rsidR="00AC7F42" w:rsidRPr="002154D7" w:rsidRDefault="00AC7F42" w:rsidP="002154D7">
            <w:pPr>
              <w:spacing w:before="40" w:line="276" w:lineRule="auto"/>
              <w:jc w:val="center"/>
              <w:rPr>
                <w:bCs w:val="0"/>
                <w:color w:val="000000"/>
                <w:sz w:val="18"/>
                <w:szCs w:val="18"/>
              </w:rPr>
            </w:pPr>
            <w:r w:rsidRPr="002154D7">
              <w:rPr>
                <w:bCs w:val="0"/>
                <w:color w:val="000000"/>
                <w:sz w:val="18"/>
                <w:szCs w:val="18"/>
              </w:rPr>
              <w:t>234</w:t>
            </w:r>
          </w:p>
        </w:tc>
        <w:tc>
          <w:tcPr>
            <w:tcW w:w="1418" w:type="dxa"/>
            <w:tcBorders>
              <w:top w:val="single" w:sz="4" w:space="0" w:color="auto"/>
              <w:left w:val="single" w:sz="4" w:space="0" w:color="auto"/>
              <w:bottom w:val="single" w:sz="4" w:space="0" w:color="auto"/>
              <w:right w:val="single" w:sz="4" w:space="0" w:color="auto"/>
            </w:tcBorders>
            <w:noWrap/>
            <w:vAlign w:val="bottom"/>
            <w:hideMark/>
          </w:tcPr>
          <w:p w14:paraId="559EF3FB" w14:textId="77777777" w:rsidR="00AC7F42" w:rsidRPr="002154D7" w:rsidRDefault="00AC7F42" w:rsidP="002154D7">
            <w:pPr>
              <w:spacing w:before="40" w:line="276" w:lineRule="auto"/>
              <w:jc w:val="center"/>
              <w:rPr>
                <w:bCs w:val="0"/>
                <w:color w:val="000000"/>
                <w:sz w:val="18"/>
                <w:szCs w:val="18"/>
              </w:rPr>
            </w:pPr>
            <w:r w:rsidRPr="002154D7">
              <w:rPr>
                <w:bCs w:val="0"/>
                <w:color w:val="000000"/>
                <w:sz w:val="18"/>
                <w:szCs w:val="18"/>
              </w:rPr>
              <w:t>317</w:t>
            </w:r>
          </w:p>
        </w:tc>
        <w:tc>
          <w:tcPr>
            <w:tcW w:w="1275" w:type="dxa"/>
            <w:tcBorders>
              <w:top w:val="single" w:sz="4" w:space="0" w:color="auto"/>
              <w:left w:val="nil"/>
              <w:bottom w:val="single" w:sz="4" w:space="0" w:color="auto"/>
              <w:right w:val="single" w:sz="4" w:space="0" w:color="auto"/>
            </w:tcBorders>
            <w:noWrap/>
            <w:vAlign w:val="bottom"/>
            <w:hideMark/>
          </w:tcPr>
          <w:p w14:paraId="4E02D76C" w14:textId="77777777" w:rsidR="00AC7F42" w:rsidRPr="002154D7" w:rsidRDefault="00AC7F42" w:rsidP="002154D7">
            <w:pPr>
              <w:spacing w:before="40" w:line="276" w:lineRule="auto"/>
              <w:jc w:val="center"/>
              <w:rPr>
                <w:bCs w:val="0"/>
                <w:color w:val="000000"/>
                <w:sz w:val="18"/>
                <w:szCs w:val="18"/>
              </w:rPr>
            </w:pPr>
            <w:r w:rsidRPr="002154D7">
              <w:rPr>
                <w:bCs w:val="0"/>
                <w:color w:val="000000"/>
                <w:sz w:val="18"/>
                <w:szCs w:val="18"/>
              </w:rPr>
              <w:t>551</w:t>
            </w:r>
          </w:p>
        </w:tc>
      </w:tr>
      <w:tr w:rsidR="00AC7F42" w:rsidRPr="002154D7" w14:paraId="45AFD675" w14:textId="77777777" w:rsidTr="002154D7">
        <w:tc>
          <w:tcPr>
            <w:tcW w:w="9067" w:type="dxa"/>
            <w:gridSpan w:val="6"/>
            <w:tcBorders>
              <w:top w:val="single" w:sz="4" w:space="0" w:color="auto"/>
              <w:left w:val="single" w:sz="4" w:space="0" w:color="auto"/>
              <w:bottom w:val="single" w:sz="4" w:space="0" w:color="auto"/>
              <w:right w:val="single" w:sz="4" w:space="0" w:color="000000"/>
            </w:tcBorders>
            <w:shd w:val="clear" w:color="auto" w:fill="D9D9D9"/>
            <w:noWrap/>
            <w:vAlign w:val="bottom"/>
            <w:hideMark/>
          </w:tcPr>
          <w:p w14:paraId="07FE6686" w14:textId="77777777" w:rsidR="00AC7F42" w:rsidRPr="002154D7" w:rsidRDefault="00AC7F42" w:rsidP="002154D7">
            <w:pPr>
              <w:keepNext/>
              <w:spacing w:before="40" w:line="276" w:lineRule="auto"/>
              <w:jc w:val="center"/>
              <w:rPr>
                <w:color w:val="000000"/>
                <w:sz w:val="18"/>
                <w:szCs w:val="18"/>
              </w:rPr>
            </w:pPr>
            <w:r w:rsidRPr="002154D7">
              <w:rPr>
                <w:color w:val="000000"/>
                <w:sz w:val="18"/>
                <w:szCs w:val="18"/>
              </w:rPr>
              <w:lastRenderedPageBreak/>
              <w:t>AXE EST</w:t>
            </w:r>
          </w:p>
        </w:tc>
      </w:tr>
      <w:tr w:rsidR="00AC7F42" w:rsidRPr="002154D7" w14:paraId="0027228D" w14:textId="77777777" w:rsidTr="002154D7">
        <w:tc>
          <w:tcPr>
            <w:tcW w:w="846" w:type="dxa"/>
            <w:tcBorders>
              <w:top w:val="nil"/>
              <w:left w:val="single" w:sz="4" w:space="0" w:color="auto"/>
              <w:bottom w:val="nil"/>
              <w:right w:val="nil"/>
            </w:tcBorders>
            <w:shd w:val="clear" w:color="auto" w:fill="FFFFFF" w:themeFill="background1"/>
            <w:noWrap/>
            <w:vAlign w:val="bottom"/>
            <w:hideMark/>
          </w:tcPr>
          <w:p w14:paraId="05C30DB1"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1</w:t>
            </w:r>
          </w:p>
        </w:tc>
        <w:tc>
          <w:tcPr>
            <w:tcW w:w="1559" w:type="dxa"/>
            <w:tcBorders>
              <w:top w:val="nil"/>
              <w:left w:val="single" w:sz="4" w:space="0" w:color="auto"/>
              <w:bottom w:val="nil"/>
              <w:right w:val="single" w:sz="4" w:space="0" w:color="auto"/>
            </w:tcBorders>
            <w:shd w:val="clear" w:color="auto" w:fill="FFFFFF" w:themeFill="background1"/>
            <w:noWrap/>
            <w:vAlign w:val="bottom"/>
            <w:hideMark/>
          </w:tcPr>
          <w:p w14:paraId="26F0E1D8"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16/03/2016</w:t>
            </w:r>
          </w:p>
        </w:tc>
        <w:tc>
          <w:tcPr>
            <w:tcW w:w="2410" w:type="dxa"/>
            <w:tcBorders>
              <w:top w:val="nil"/>
              <w:left w:val="nil"/>
              <w:bottom w:val="nil"/>
              <w:right w:val="single" w:sz="4" w:space="0" w:color="auto"/>
            </w:tcBorders>
            <w:shd w:val="clear" w:color="auto" w:fill="FFFFFF" w:themeFill="background1"/>
            <w:noWrap/>
            <w:vAlign w:val="bottom"/>
            <w:hideMark/>
          </w:tcPr>
          <w:p w14:paraId="0214EB32" w14:textId="77777777" w:rsidR="00AC7F42" w:rsidRPr="002154D7" w:rsidRDefault="00AC7F42" w:rsidP="002154D7">
            <w:pPr>
              <w:keepNext/>
              <w:spacing w:before="40" w:line="276" w:lineRule="auto"/>
              <w:rPr>
                <w:b w:val="0"/>
                <w:bCs w:val="0"/>
                <w:color w:val="000000"/>
                <w:sz w:val="18"/>
                <w:szCs w:val="18"/>
              </w:rPr>
            </w:pPr>
            <w:r w:rsidRPr="002154D7">
              <w:rPr>
                <w:b w:val="0"/>
                <w:bCs w:val="0"/>
                <w:color w:val="000000"/>
                <w:sz w:val="18"/>
                <w:szCs w:val="18"/>
              </w:rPr>
              <w:t>BOUNA</w:t>
            </w:r>
          </w:p>
        </w:tc>
        <w:tc>
          <w:tcPr>
            <w:tcW w:w="1559" w:type="dxa"/>
            <w:tcBorders>
              <w:top w:val="nil"/>
              <w:left w:val="nil"/>
              <w:bottom w:val="nil"/>
              <w:right w:val="single" w:sz="4" w:space="0" w:color="auto"/>
            </w:tcBorders>
            <w:shd w:val="clear" w:color="auto" w:fill="FFFFFF" w:themeFill="background1"/>
            <w:noWrap/>
            <w:vAlign w:val="bottom"/>
            <w:hideMark/>
          </w:tcPr>
          <w:p w14:paraId="778F9AD4"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21</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B33A3AA"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 </w:t>
            </w:r>
          </w:p>
        </w:tc>
        <w:tc>
          <w:tcPr>
            <w:tcW w:w="1275" w:type="dxa"/>
            <w:tcBorders>
              <w:top w:val="nil"/>
              <w:left w:val="nil"/>
              <w:bottom w:val="nil"/>
              <w:right w:val="single" w:sz="4" w:space="0" w:color="auto"/>
            </w:tcBorders>
            <w:shd w:val="clear" w:color="auto" w:fill="FFFFFF" w:themeFill="background1"/>
            <w:noWrap/>
            <w:vAlign w:val="bottom"/>
            <w:hideMark/>
          </w:tcPr>
          <w:p w14:paraId="671A89D8"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21</w:t>
            </w:r>
          </w:p>
        </w:tc>
      </w:tr>
      <w:tr w:rsidR="00AC7F42" w:rsidRPr="002154D7" w14:paraId="65DE9384" w14:textId="77777777" w:rsidTr="002154D7">
        <w:tc>
          <w:tcPr>
            <w:tcW w:w="846" w:type="dxa"/>
            <w:tcBorders>
              <w:top w:val="single" w:sz="4" w:space="0" w:color="auto"/>
              <w:left w:val="single" w:sz="4" w:space="0" w:color="auto"/>
              <w:bottom w:val="single" w:sz="4" w:space="0" w:color="auto"/>
              <w:right w:val="nil"/>
            </w:tcBorders>
            <w:shd w:val="clear" w:color="auto" w:fill="FFFFFF" w:themeFill="background1"/>
            <w:noWrap/>
            <w:vAlign w:val="bottom"/>
            <w:hideMark/>
          </w:tcPr>
          <w:p w14:paraId="78653118"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2</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D195690"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17/03/2016</w:t>
            </w:r>
          </w:p>
        </w:tc>
        <w:tc>
          <w:tcPr>
            <w:tcW w:w="2410"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01AA94E" w14:textId="77777777" w:rsidR="00AC7F42" w:rsidRPr="002154D7" w:rsidRDefault="00AC7F42" w:rsidP="002154D7">
            <w:pPr>
              <w:keepNext/>
              <w:spacing w:before="40" w:line="276" w:lineRule="auto"/>
              <w:rPr>
                <w:b w:val="0"/>
                <w:bCs w:val="0"/>
                <w:color w:val="000000"/>
                <w:sz w:val="18"/>
                <w:szCs w:val="18"/>
              </w:rPr>
            </w:pPr>
            <w:r w:rsidRPr="002154D7">
              <w:rPr>
                <w:b w:val="0"/>
                <w:bCs w:val="0"/>
                <w:color w:val="000000"/>
                <w:sz w:val="18"/>
                <w:szCs w:val="18"/>
              </w:rPr>
              <w:t>GANSE</w:t>
            </w:r>
          </w:p>
        </w:tc>
        <w:tc>
          <w:tcPr>
            <w:tcW w:w="1559"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9DDEAC2"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 </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183CAA7"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32</w:t>
            </w:r>
          </w:p>
        </w:tc>
        <w:tc>
          <w:tcPr>
            <w:tcW w:w="1275"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580228A8"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32</w:t>
            </w:r>
          </w:p>
        </w:tc>
      </w:tr>
      <w:tr w:rsidR="00AC7F42" w:rsidRPr="002154D7" w14:paraId="379497EF"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26CE0AAB"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3</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497C022F"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17/03/2016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356CAA87" w14:textId="77777777" w:rsidR="00AC7F42" w:rsidRPr="002154D7" w:rsidRDefault="00AC7F42" w:rsidP="002154D7">
            <w:pPr>
              <w:keepNext/>
              <w:spacing w:before="40" w:line="276" w:lineRule="auto"/>
              <w:rPr>
                <w:b w:val="0"/>
                <w:bCs w:val="0"/>
                <w:color w:val="000000"/>
                <w:sz w:val="18"/>
                <w:szCs w:val="18"/>
              </w:rPr>
            </w:pPr>
            <w:r w:rsidRPr="002154D7">
              <w:rPr>
                <w:b w:val="0"/>
                <w:bCs w:val="0"/>
                <w:color w:val="000000"/>
                <w:sz w:val="18"/>
                <w:szCs w:val="18"/>
              </w:rPr>
              <w:t>KOFLANDE</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24D6D4A3"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 </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0A831A7"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13</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2F85B59A"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13</w:t>
            </w:r>
          </w:p>
        </w:tc>
      </w:tr>
      <w:tr w:rsidR="00AC7F42" w:rsidRPr="002154D7" w14:paraId="72E59C59"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5A956E22"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4</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31AF050A"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18/03/2016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22611FAF" w14:textId="77777777" w:rsidR="00AC7F42" w:rsidRPr="002154D7" w:rsidRDefault="00AC7F42" w:rsidP="002154D7">
            <w:pPr>
              <w:keepNext/>
              <w:spacing w:before="40" w:line="276" w:lineRule="auto"/>
              <w:rPr>
                <w:b w:val="0"/>
                <w:bCs w:val="0"/>
                <w:color w:val="000000"/>
                <w:sz w:val="18"/>
                <w:szCs w:val="18"/>
              </w:rPr>
            </w:pPr>
            <w:r w:rsidRPr="002154D7">
              <w:rPr>
                <w:b w:val="0"/>
                <w:bCs w:val="0"/>
                <w:color w:val="000000"/>
                <w:sz w:val="18"/>
                <w:szCs w:val="18"/>
              </w:rPr>
              <w:t>BONDOUKOU</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03094841"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29</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625AAA0"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 </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3E0F7AC5"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29</w:t>
            </w:r>
          </w:p>
        </w:tc>
      </w:tr>
      <w:tr w:rsidR="00AC7F42" w:rsidRPr="002154D7" w14:paraId="745EAA35"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6DABF8CB"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5</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9746453"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21/03/2016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0139C99B" w14:textId="77777777" w:rsidR="00AC7F42" w:rsidRPr="002154D7" w:rsidRDefault="00AC7F42" w:rsidP="002154D7">
            <w:pPr>
              <w:keepNext/>
              <w:spacing w:before="40" w:line="276" w:lineRule="auto"/>
              <w:rPr>
                <w:b w:val="0"/>
                <w:bCs w:val="0"/>
                <w:color w:val="000000"/>
                <w:sz w:val="18"/>
                <w:szCs w:val="18"/>
              </w:rPr>
            </w:pPr>
            <w:r w:rsidRPr="002154D7">
              <w:rPr>
                <w:b w:val="0"/>
                <w:bCs w:val="0"/>
                <w:color w:val="000000"/>
                <w:sz w:val="18"/>
                <w:szCs w:val="18"/>
              </w:rPr>
              <w:t>DIAMARAKRO</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20F7DFC1"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 </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04FBB8A"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26</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6DDA8CF6"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26</w:t>
            </w:r>
          </w:p>
        </w:tc>
      </w:tr>
      <w:tr w:rsidR="00AC7F42" w:rsidRPr="002154D7" w14:paraId="759C95BA"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6EB4A25F"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6</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2C5FEBD"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21/03/2016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20CA659D" w14:textId="77777777" w:rsidR="00AC7F42" w:rsidRPr="002154D7" w:rsidRDefault="00AC7F42" w:rsidP="002154D7">
            <w:pPr>
              <w:keepNext/>
              <w:spacing w:before="40" w:line="276" w:lineRule="auto"/>
              <w:rPr>
                <w:b w:val="0"/>
                <w:bCs w:val="0"/>
                <w:color w:val="000000"/>
                <w:sz w:val="18"/>
                <w:szCs w:val="18"/>
              </w:rPr>
            </w:pPr>
            <w:r w:rsidRPr="002154D7">
              <w:rPr>
                <w:b w:val="0"/>
                <w:bCs w:val="0"/>
                <w:color w:val="000000"/>
                <w:sz w:val="18"/>
                <w:szCs w:val="18"/>
              </w:rPr>
              <w:t>EBILASSOKRO</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0FA9006B"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 </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181CE2E"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24</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4BCF9539"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24</w:t>
            </w:r>
          </w:p>
        </w:tc>
      </w:tr>
      <w:tr w:rsidR="00AC7F42" w:rsidRPr="002154D7" w14:paraId="6503C317"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1329019A"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7</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72F1C55"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22/03/2016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555EA2DF" w14:textId="77777777" w:rsidR="00AC7F42" w:rsidRPr="002154D7" w:rsidRDefault="00AC7F42" w:rsidP="002154D7">
            <w:pPr>
              <w:keepNext/>
              <w:spacing w:before="40" w:line="276" w:lineRule="auto"/>
              <w:rPr>
                <w:b w:val="0"/>
                <w:bCs w:val="0"/>
                <w:color w:val="000000"/>
                <w:sz w:val="18"/>
                <w:szCs w:val="18"/>
              </w:rPr>
            </w:pPr>
            <w:r w:rsidRPr="002154D7">
              <w:rPr>
                <w:b w:val="0"/>
                <w:bCs w:val="0"/>
                <w:color w:val="000000"/>
                <w:sz w:val="18"/>
                <w:szCs w:val="18"/>
              </w:rPr>
              <w:t>ABENGOUROU</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2A9B357B"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25</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F5F7BD0"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 </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2D1DA305"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25</w:t>
            </w:r>
          </w:p>
        </w:tc>
      </w:tr>
      <w:tr w:rsidR="00AC7F42" w:rsidRPr="002154D7" w14:paraId="7DDB3061"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5C60461C"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8</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46E8A91"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24/03/2016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4FC6DA2E" w14:textId="77777777" w:rsidR="00AC7F42" w:rsidRPr="002154D7" w:rsidRDefault="00AC7F42" w:rsidP="002154D7">
            <w:pPr>
              <w:keepNext/>
              <w:spacing w:before="40" w:line="276" w:lineRule="auto"/>
              <w:rPr>
                <w:b w:val="0"/>
                <w:bCs w:val="0"/>
                <w:color w:val="000000"/>
                <w:sz w:val="18"/>
                <w:szCs w:val="18"/>
              </w:rPr>
            </w:pPr>
            <w:r w:rsidRPr="002154D7">
              <w:rPr>
                <w:b w:val="0"/>
                <w:bCs w:val="0"/>
                <w:color w:val="000000"/>
                <w:sz w:val="18"/>
                <w:szCs w:val="18"/>
              </w:rPr>
              <w:t>DAOUKRO</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1AACFA25"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29</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79051256"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 </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529D7696"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29</w:t>
            </w:r>
          </w:p>
        </w:tc>
      </w:tr>
      <w:tr w:rsidR="00AC7F42" w:rsidRPr="002154D7" w14:paraId="7FF499C8"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5CDBFBE9"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9</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7E5C1174"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25/04/2016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2D1679FD" w14:textId="77777777" w:rsidR="00AC7F42" w:rsidRPr="002154D7" w:rsidRDefault="00AC7F42" w:rsidP="002154D7">
            <w:pPr>
              <w:keepNext/>
              <w:spacing w:before="40" w:line="276" w:lineRule="auto"/>
              <w:rPr>
                <w:b w:val="0"/>
                <w:bCs w:val="0"/>
                <w:color w:val="000000"/>
                <w:sz w:val="18"/>
                <w:szCs w:val="18"/>
              </w:rPr>
            </w:pPr>
            <w:r w:rsidRPr="002154D7">
              <w:rPr>
                <w:b w:val="0"/>
                <w:bCs w:val="0"/>
                <w:color w:val="000000"/>
                <w:sz w:val="18"/>
                <w:szCs w:val="18"/>
              </w:rPr>
              <w:t>ABOISSO</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5252B9A6"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29</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AA8EDDF"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 </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4DBA5250"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29</w:t>
            </w:r>
          </w:p>
        </w:tc>
      </w:tr>
      <w:tr w:rsidR="00AC7F42" w:rsidRPr="002154D7" w14:paraId="36BDC091"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65BC7BE0"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10</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0AE921B6"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25/03/2016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2CBEF4B9" w14:textId="77777777" w:rsidR="00AC7F42" w:rsidRPr="002154D7" w:rsidRDefault="00AC7F42" w:rsidP="002154D7">
            <w:pPr>
              <w:keepNext/>
              <w:spacing w:before="40" w:line="276" w:lineRule="auto"/>
              <w:rPr>
                <w:b w:val="0"/>
                <w:bCs w:val="0"/>
                <w:color w:val="000000"/>
                <w:sz w:val="18"/>
                <w:szCs w:val="18"/>
              </w:rPr>
            </w:pPr>
            <w:r w:rsidRPr="002154D7">
              <w:rPr>
                <w:b w:val="0"/>
                <w:bCs w:val="0"/>
                <w:color w:val="000000"/>
                <w:sz w:val="18"/>
                <w:szCs w:val="18"/>
              </w:rPr>
              <w:t>ANANDA</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34BF1A20"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 </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25A0AF4"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19</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7362F77F" w14:textId="77777777" w:rsidR="00AC7F42" w:rsidRPr="002154D7" w:rsidRDefault="00AC7F42" w:rsidP="002154D7">
            <w:pPr>
              <w:keepNext/>
              <w:spacing w:before="40" w:line="276" w:lineRule="auto"/>
              <w:jc w:val="center"/>
              <w:rPr>
                <w:b w:val="0"/>
                <w:bCs w:val="0"/>
                <w:color w:val="000000"/>
                <w:sz w:val="18"/>
                <w:szCs w:val="18"/>
              </w:rPr>
            </w:pPr>
            <w:r w:rsidRPr="002154D7">
              <w:rPr>
                <w:b w:val="0"/>
                <w:bCs w:val="0"/>
                <w:color w:val="000000"/>
                <w:sz w:val="18"/>
                <w:szCs w:val="18"/>
              </w:rPr>
              <w:t>19</w:t>
            </w:r>
          </w:p>
        </w:tc>
      </w:tr>
      <w:tr w:rsidR="00AC7F42" w:rsidRPr="002154D7" w14:paraId="217ADEE7" w14:textId="77777777" w:rsidTr="002154D7">
        <w:tc>
          <w:tcPr>
            <w:tcW w:w="846" w:type="dxa"/>
            <w:tcBorders>
              <w:top w:val="single" w:sz="4" w:space="0" w:color="auto"/>
              <w:left w:val="single" w:sz="4" w:space="0" w:color="auto"/>
              <w:bottom w:val="single" w:sz="4" w:space="0" w:color="auto"/>
              <w:right w:val="nil"/>
            </w:tcBorders>
            <w:shd w:val="clear" w:color="auto" w:fill="FFFFFF" w:themeFill="background1"/>
            <w:noWrap/>
            <w:vAlign w:val="bottom"/>
            <w:hideMark/>
          </w:tcPr>
          <w:p w14:paraId="28915737"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11</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ACB98F8"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25/03/2016</w:t>
            </w:r>
          </w:p>
        </w:tc>
        <w:tc>
          <w:tcPr>
            <w:tcW w:w="2410"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FB84095"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ANGOAKRO</w:t>
            </w:r>
          </w:p>
        </w:tc>
        <w:tc>
          <w:tcPr>
            <w:tcW w:w="1559"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7A92498D"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591C939E"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36</w:t>
            </w:r>
          </w:p>
        </w:tc>
        <w:tc>
          <w:tcPr>
            <w:tcW w:w="1275"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857F5BB"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36</w:t>
            </w:r>
          </w:p>
        </w:tc>
      </w:tr>
      <w:tr w:rsidR="00AC7F42" w:rsidRPr="002154D7" w14:paraId="3D5E02D2" w14:textId="77777777" w:rsidTr="002154D7">
        <w:tc>
          <w:tcPr>
            <w:tcW w:w="846" w:type="dxa"/>
            <w:tcBorders>
              <w:top w:val="single" w:sz="4" w:space="0" w:color="auto"/>
              <w:left w:val="single" w:sz="4" w:space="0" w:color="auto"/>
              <w:bottom w:val="single" w:sz="4" w:space="0" w:color="auto"/>
              <w:right w:val="nil"/>
            </w:tcBorders>
            <w:shd w:val="clear" w:color="auto" w:fill="FFFFFF" w:themeFill="background1"/>
            <w:noWrap/>
            <w:vAlign w:val="bottom"/>
            <w:hideMark/>
          </w:tcPr>
          <w:p w14:paraId="01C600D7"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12</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41ADF12"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31/03/2016</w:t>
            </w:r>
          </w:p>
        </w:tc>
        <w:tc>
          <w:tcPr>
            <w:tcW w:w="2410"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35EC7A67"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DIMBOKRO</w:t>
            </w:r>
          </w:p>
        </w:tc>
        <w:tc>
          <w:tcPr>
            <w:tcW w:w="1559"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C208920"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32</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73963F3"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275"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0FBC1428"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32</w:t>
            </w:r>
          </w:p>
        </w:tc>
      </w:tr>
      <w:tr w:rsidR="00AC7F42" w:rsidRPr="002154D7" w14:paraId="59C047A2"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5A9F0648"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13</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21C0E9C0"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02/04/2016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00D42C51"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M'BOHOIN</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66B4D06D"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1ACDDDC"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64</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1FC81452"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64</w:t>
            </w:r>
          </w:p>
        </w:tc>
      </w:tr>
      <w:tr w:rsidR="00AC7F42" w:rsidRPr="002154D7" w14:paraId="7D0DEE72" w14:textId="77777777" w:rsidTr="002154D7">
        <w:tc>
          <w:tcPr>
            <w:tcW w:w="846" w:type="dxa"/>
            <w:tcBorders>
              <w:top w:val="nil"/>
              <w:left w:val="single" w:sz="4" w:space="0" w:color="auto"/>
              <w:bottom w:val="single" w:sz="4" w:space="0" w:color="auto"/>
              <w:right w:val="nil"/>
            </w:tcBorders>
            <w:shd w:val="clear" w:color="auto" w:fill="FFFFFF" w:themeFill="background1"/>
            <w:noWrap/>
            <w:vAlign w:val="bottom"/>
            <w:hideMark/>
          </w:tcPr>
          <w:p w14:paraId="4088F462"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14</w:t>
            </w:r>
          </w:p>
        </w:tc>
        <w:tc>
          <w:tcPr>
            <w:tcW w:w="1559" w:type="dxa"/>
            <w:tcBorders>
              <w:top w:val="nil"/>
              <w:left w:val="single" w:sz="4" w:space="0" w:color="auto"/>
              <w:bottom w:val="single" w:sz="4" w:space="0" w:color="auto"/>
              <w:right w:val="single" w:sz="4" w:space="0" w:color="auto"/>
            </w:tcBorders>
            <w:shd w:val="clear" w:color="auto" w:fill="FFFFFF" w:themeFill="background1"/>
            <w:noWrap/>
            <w:vAlign w:val="bottom"/>
            <w:hideMark/>
          </w:tcPr>
          <w:p w14:paraId="611427F8"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07/04/2016</w:t>
            </w:r>
          </w:p>
        </w:tc>
        <w:tc>
          <w:tcPr>
            <w:tcW w:w="2410" w:type="dxa"/>
            <w:tcBorders>
              <w:top w:val="nil"/>
              <w:left w:val="nil"/>
              <w:bottom w:val="single" w:sz="4" w:space="0" w:color="auto"/>
              <w:right w:val="single" w:sz="4" w:space="0" w:color="auto"/>
            </w:tcBorders>
            <w:shd w:val="clear" w:color="auto" w:fill="FFFFFF" w:themeFill="background1"/>
            <w:noWrap/>
            <w:vAlign w:val="bottom"/>
            <w:hideMark/>
          </w:tcPr>
          <w:p w14:paraId="5D4E4329"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BONGOUANOU</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1E737595"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26</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4E728801"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 </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1AD87505"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26</w:t>
            </w:r>
          </w:p>
        </w:tc>
      </w:tr>
      <w:tr w:rsidR="00AC7F42" w:rsidRPr="002154D7" w14:paraId="3ACA4CF6" w14:textId="77777777" w:rsidTr="002154D7">
        <w:tc>
          <w:tcPr>
            <w:tcW w:w="846" w:type="dxa"/>
            <w:tcBorders>
              <w:top w:val="nil"/>
              <w:left w:val="single" w:sz="4" w:space="0" w:color="auto"/>
              <w:bottom w:val="nil"/>
              <w:right w:val="nil"/>
            </w:tcBorders>
            <w:shd w:val="clear" w:color="auto" w:fill="FFFFFF" w:themeFill="background1"/>
            <w:noWrap/>
            <w:vAlign w:val="bottom"/>
            <w:hideMark/>
          </w:tcPr>
          <w:p w14:paraId="1A817D02"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15</w:t>
            </w:r>
          </w:p>
        </w:tc>
        <w:tc>
          <w:tcPr>
            <w:tcW w:w="1559" w:type="dxa"/>
            <w:tcBorders>
              <w:top w:val="nil"/>
              <w:left w:val="single" w:sz="4" w:space="0" w:color="auto"/>
              <w:bottom w:val="nil"/>
              <w:right w:val="single" w:sz="4" w:space="0" w:color="auto"/>
            </w:tcBorders>
            <w:shd w:val="clear" w:color="auto" w:fill="FFFFFF" w:themeFill="background1"/>
            <w:noWrap/>
            <w:vAlign w:val="bottom"/>
            <w:hideMark/>
          </w:tcPr>
          <w:p w14:paraId="74A57749"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12/04/2016</w:t>
            </w:r>
          </w:p>
        </w:tc>
        <w:tc>
          <w:tcPr>
            <w:tcW w:w="2410" w:type="dxa"/>
            <w:tcBorders>
              <w:top w:val="nil"/>
              <w:left w:val="nil"/>
              <w:bottom w:val="nil"/>
              <w:right w:val="single" w:sz="4" w:space="0" w:color="auto"/>
            </w:tcBorders>
            <w:shd w:val="clear" w:color="auto" w:fill="FFFFFF" w:themeFill="background1"/>
            <w:noWrap/>
            <w:vAlign w:val="bottom"/>
            <w:hideMark/>
          </w:tcPr>
          <w:p w14:paraId="0ADE2941" w14:textId="77777777" w:rsidR="00AC7F42" w:rsidRPr="002154D7" w:rsidRDefault="00AC7F42" w:rsidP="002154D7">
            <w:pPr>
              <w:spacing w:before="40" w:line="276" w:lineRule="auto"/>
              <w:rPr>
                <w:b w:val="0"/>
                <w:bCs w:val="0"/>
                <w:color w:val="000000"/>
                <w:sz w:val="18"/>
                <w:szCs w:val="18"/>
              </w:rPr>
            </w:pPr>
            <w:r w:rsidRPr="002154D7">
              <w:rPr>
                <w:b w:val="0"/>
                <w:bCs w:val="0"/>
                <w:color w:val="000000"/>
                <w:sz w:val="18"/>
                <w:szCs w:val="18"/>
              </w:rPr>
              <w:t>MOPODJI</w:t>
            </w:r>
          </w:p>
        </w:tc>
        <w:tc>
          <w:tcPr>
            <w:tcW w:w="1559" w:type="dxa"/>
            <w:tcBorders>
              <w:top w:val="nil"/>
              <w:left w:val="nil"/>
              <w:bottom w:val="nil"/>
              <w:right w:val="single" w:sz="4" w:space="0" w:color="auto"/>
            </w:tcBorders>
            <w:shd w:val="clear" w:color="auto" w:fill="FFFFFF" w:themeFill="background1"/>
            <w:noWrap/>
            <w:vAlign w:val="bottom"/>
            <w:hideMark/>
          </w:tcPr>
          <w:p w14:paraId="07E14E4D" w14:textId="77777777" w:rsidR="00AC7F42" w:rsidRPr="002154D7" w:rsidRDefault="00AC7F42" w:rsidP="002154D7">
            <w:pPr>
              <w:spacing w:before="40" w:line="276" w:lineRule="auto"/>
              <w:rPr>
                <w:rFonts w:asciiTheme="minorHAnsi" w:eastAsiaTheme="minorEastAsia" w:hAnsiTheme="minorHAnsi" w:cstheme="minorBidi"/>
                <w:b w:val="0"/>
                <w:bCs w:val="0"/>
                <w:sz w:val="18"/>
                <w:szCs w:val="18"/>
              </w:rPr>
            </w:pP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69858F7A"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44</w:t>
            </w:r>
          </w:p>
        </w:tc>
        <w:tc>
          <w:tcPr>
            <w:tcW w:w="1275" w:type="dxa"/>
            <w:tcBorders>
              <w:top w:val="nil"/>
              <w:left w:val="nil"/>
              <w:bottom w:val="nil"/>
              <w:right w:val="single" w:sz="4" w:space="0" w:color="auto"/>
            </w:tcBorders>
            <w:shd w:val="clear" w:color="auto" w:fill="FFFFFF" w:themeFill="background1"/>
            <w:noWrap/>
            <w:vAlign w:val="bottom"/>
            <w:hideMark/>
          </w:tcPr>
          <w:p w14:paraId="43DE1B4E" w14:textId="77777777" w:rsidR="00AC7F42" w:rsidRPr="002154D7" w:rsidRDefault="00AC7F42" w:rsidP="002154D7">
            <w:pPr>
              <w:spacing w:before="40" w:line="276" w:lineRule="auto"/>
              <w:jc w:val="center"/>
              <w:rPr>
                <w:b w:val="0"/>
                <w:bCs w:val="0"/>
                <w:color w:val="000000"/>
                <w:sz w:val="18"/>
                <w:szCs w:val="18"/>
              </w:rPr>
            </w:pPr>
            <w:r w:rsidRPr="002154D7">
              <w:rPr>
                <w:b w:val="0"/>
                <w:bCs w:val="0"/>
                <w:color w:val="000000"/>
                <w:sz w:val="18"/>
                <w:szCs w:val="18"/>
              </w:rPr>
              <w:t>44</w:t>
            </w:r>
          </w:p>
        </w:tc>
      </w:tr>
      <w:tr w:rsidR="00AC7F42" w:rsidRPr="002154D7" w14:paraId="3133C9B3" w14:textId="77777777" w:rsidTr="002154D7">
        <w:tc>
          <w:tcPr>
            <w:tcW w:w="4815" w:type="dxa"/>
            <w:gridSpan w:val="3"/>
            <w:tcBorders>
              <w:top w:val="single" w:sz="4" w:space="0" w:color="auto"/>
              <w:left w:val="single" w:sz="4" w:space="0" w:color="auto"/>
              <w:bottom w:val="single" w:sz="4" w:space="0" w:color="auto"/>
              <w:right w:val="single" w:sz="4" w:space="0" w:color="000000"/>
            </w:tcBorders>
            <w:shd w:val="clear" w:color="auto" w:fill="FFFFFF" w:themeFill="background1"/>
            <w:noWrap/>
            <w:vAlign w:val="bottom"/>
            <w:hideMark/>
          </w:tcPr>
          <w:p w14:paraId="7DF75A19" w14:textId="77777777" w:rsidR="00AC7F42" w:rsidRPr="002154D7" w:rsidRDefault="00AC7F42" w:rsidP="002154D7">
            <w:pPr>
              <w:spacing w:before="40" w:line="276" w:lineRule="auto"/>
              <w:jc w:val="right"/>
              <w:rPr>
                <w:bCs w:val="0"/>
                <w:color w:val="000000"/>
                <w:sz w:val="18"/>
                <w:szCs w:val="18"/>
              </w:rPr>
            </w:pPr>
            <w:r w:rsidRPr="002154D7">
              <w:rPr>
                <w:bCs w:val="0"/>
                <w:color w:val="000000"/>
                <w:sz w:val="18"/>
                <w:szCs w:val="18"/>
              </w:rPr>
              <w:t xml:space="preserve">TOTAUX  </w:t>
            </w:r>
          </w:p>
        </w:tc>
        <w:tc>
          <w:tcPr>
            <w:tcW w:w="1559"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15485E08" w14:textId="77777777" w:rsidR="00AC7F42" w:rsidRPr="002154D7" w:rsidRDefault="00AC7F42" w:rsidP="002154D7">
            <w:pPr>
              <w:spacing w:before="40" w:line="276" w:lineRule="auto"/>
              <w:jc w:val="center"/>
              <w:rPr>
                <w:bCs w:val="0"/>
                <w:color w:val="000000"/>
                <w:sz w:val="18"/>
                <w:szCs w:val="18"/>
              </w:rPr>
            </w:pPr>
            <w:r w:rsidRPr="002154D7">
              <w:rPr>
                <w:bCs w:val="0"/>
                <w:color w:val="000000"/>
                <w:sz w:val="18"/>
                <w:szCs w:val="18"/>
              </w:rPr>
              <w:t>191</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144C1095" w14:textId="77777777" w:rsidR="00AC7F42" w:rsidRPr="002154D7" w:rsidRDefault="00AC7F42" w:rsidP="002154D7">
            <w:pPr>
              <w:spacing w:before="40" w:line="276" w:lineRule="auto"/>
              <w:jc w:val="center"/>
              <w:rPr>
                <w:bCs w:val="0"/>
                <w:color w:val="000000"/>
                <w:sz w:val="18"/>
                <w:szCs w:val="18"/>
              </w:rPr>
            </w:pPr>
            <w:r w:rsidRPr="002154D7">
              <w:rPr>
                <w:bCs w:val="0"/>
                <w:color w:val="000000"/>
                <w:sz w:val="18"/>
                <w:szCs w:val="18"/>
              </w:rPr>
              <w:t>258</w:t>
            </w:r>
          </w:p>
        </w:tc>
        <w:tc>
          <w:tcPr>
            <w:tcW w:w="1275" w:type="dxa"/>
            <w:tcBorders>
              <w:top w:val="single" w:sz="4" w:space="0" w:color="auto"/>
              <w:left w:val="nil"/>
              <w:bottom w:val="single" w:sz="4" w:space="0" w:color="auto"/>
              <w:right w:val="single" w:sz="4" w:space="0" w:color="auto"/>
            </w:tcBorders>
            <w:shd w:val="clear" w:color="auto" w:fill="FFFFFF" w:themeFill="background1"/>
            <w:noWrap/>
            <w:vAlign w:val="bottom"/>
            <w:hideMark/>
          </w:tcPr>
          <w:p w14:paraId="4524D608" w14:textId="77777777" w:rsidR="00AC7F42" w:rsidRPr="002154D7" w:rsidRDefault="00AC7F42" w:rsidP="002154D7">
            <w:pPr>
              <w:spacing w:before="40" w:line="276" w:lineRule="auto"/>
              <w:jc w:val="center"/>
              <w:rPr>
                <w:bCs w:val="0"/>
                <w:color w:val="000000"/>
                <w:sz w:val="18"/>
                <w:szCs w:val="18"/>
              </w:rPr>
            </w:pPr>
            <w:r w:rsidRPr="002154D7">
              <w:rPr>
                <w:bCs w:val="0"/>
                <w:color w:val="000000"/>
                <w:sz w:val="18"/>
                <w:szCs w:val="18"/>
              </w:rPr>
              <w:t>449</w:t>
            </w:r>
          </w:p>
        </w:tc>
      </w:tr>
      <w:tr w:rsidR="00AC7F42" w:rsidRPr="002154D7" w14:paraId="4A6D4323" w14:textId="77777777" w:rsidTr="002154D7">
        <w:tc>
          <w:tcPr>
            <w:tcW w:w="4815" w:type="dxa"/>
            <w:gridSpan w:val="3"/>
            <w:tcBorders>
              <w:top w:val="single" w:sz="4" w:space="0" w:color="auto"/>
              <w:left w:val="single" w:sz="4" w:space="0" w:color="auto"/>
              <w:bottom w:val="single" w:sz="4" w:space="0" w:color="auto"/>
              <w:right w:val="single" w:sz="4" w:space="0" w:color="000000"/>
            </w:tcBorders>
            <w:shd w:val="clear" w:color="auto" w:fill="FFFFFF" w:themeFill="background1"/>
            <w:noWrap/>
            <w:vAlign w:val="bottom"/>
            <w:hideMark/>
          </w:tcPr>
          <w:p w14:paraId="2ACD94DF" w14:textId="77777777" w:rsidR="00AC7F42" w:rsidRPr="002154D7" w:rsidRDefault="00AC7F42" w:rsidP="002154D7">
            <w:pPr>
              <w:spacing w:before="40" w:line="276" w:lineRule="auto"/>
              <w:jc w:val="center"/>
              <w:rPr>
                <w:color w:val="000000"/>
                <w:sz w:val="18"/>
                <w:szCs w:val="18"/>
              </w:rPr>
            </w:pPr>
            <w:r w:rsidRPr="002154D7">
              <w:rPr>
                <w:color w:val="000000"/>
                <w:sz w:val="18"/>
                <w:szCs w:val="18"/>
              </w:rPr>
              <w:t>GRAND TOTAUX</w:t>
            </w:r>
          </w:p>
        </w:tc>
        <w:tc>
          <w:tcPr>
            <w:tcW w:w="1559" w:type="dxa"/>
            <w:tcBorders>
              <w:top w:val="nil"/>
              <w:left w:val="nil"/>
              <w:bottom w:val="single" w:sz="4" w:space="0" w:color="auto"/>
              <w:right w:val="single" w:sz="4" w:space="0" w:color="auto"/>
            </w:tcBorders>
            <w:shd w:val="clear" w:color="auto" w:fill="FFFFFF" w:themeFill="background1"/>
            <w:noWrap/>
            <w:vAlign w:val="bottom"/>
            <w:hideMark/>
          </w:tcPr>
          <w:p w14:paraId="2BD4F55F" w14:textId="77777777" w:rsidR="00AC7F42" w:rsidRPr="002154D7" w:rsidRDefault="00AC7F42" w:rsidP="002154D7">
            <w:pPr>
              <w:spacing w:before="40" w:line="276" w:lineRule="auto"/>
              <w:jc w:val="center"/>
              <w:rPr>
                <w:color w:val="000000"/>
                <w:sz w:val="18"/>
                <w:szCs w:val="18"/>
              </w:rPr>
            </w:pPr>
            <w:r w:rsidRPr="002154D7">
              <w:rPr>
                <w:color w:val="000000"/>
                <w:sz w:val="18"/>
                <w:szCs w:val="18"/>
              </w:rPr>
              <w:t>655</w:t>
            </w:r>
          </w:p>
        </w:tc>
        <w:tc>
          <w:tcPr>
            <w:tcW w:w="1418"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hideMark/>
          </w:tcPr>
          <w:p w14:paraId="23D6067E" w14:textId="77777777" w:rsidR="00AC7F42" w:rsidRPr="002154D7" w:rsidRDefault="00AC7F42" w:rsidP="002154D7">
            <w:pPr>
              <w:spacing w:before="40" w:line="276" w:lineRule="auto"/>
              <w:jc w:val="center"/>
              <w:rPr>
                <w:color w:val="000000"/>
                <w:sz w:val="18"/>
                <w:szCs w:val="18"/>
              </w:rPr>
            </w:pPr>
            <w:r w:rsidRPr="002154D7">
              <w:rPr>
                <w:color w:val="000000"/>
                <w:sz w:val="18"/>
                <w:szCs w:val="18"/>
              </w:rPr>
              <w:t>926</w:t>
            </w:r>
          </w:p>
        </w:tc>
        <w:tc>
          <w:tcPr>
            <w:tcW w:w="1275" w:type="dxa"/>
            <w:tcBorders>
              <w:top w:val="nil"/>
              <w:left w:val="nil"/>
              <w:bottom w:val="single" w:sz="4" w:space="0" w:color="auto"/>
              <w:right w:val="single" w:sz="4" w:space="0" w:color="auto"/>
            </w:tcBorders>
            <w:shd w:val="clear" w:color="auto" w:fill="FFFFFF" w:themeFill="background1"/>
            <w:noWrap/>
            <w:vAlign w:val="bottom"/>
            <w:hideMark/>
          </w:tcPr>
          <w:p w14:paraId="64C3E677" w14:textId="77777777" w:rsidR="00AC7F42" w:rsidRPr="002154D7" w:rsidRDefault="00AC7F42" w:rsidP="002154D7">
            <w:pPr>
              <w:spacing w:before="40" w:line="276" w:lineRule="auto"/>
              <w:jc w:val="center"/>
              <w:rPr>
                <w:color w:val="000000"/>
                <w:sz w:val="18"/>
                <w:szCs w:val="18"/>
              </w:rPr>
            </w:pPr>
            <w:r w:rsidRPr="002154D7">
              <w:rPr>
                <w:color w:val="000000"/>
                <w:sz w:val="18"/>
                <w:szCs w:val="18"/>
              </w:rPr>
              <w:t>1581</w:t>
            </w:r>
          </w:p>
        </w:tc>
      </w:tr>
    </w:tbl>
    <w:p w14:paraId="3A654B27" w14:textId="77777777" w:rsidR="00AC7F42" w:rsidRPr="00B57E4E" w:rsidRDefault="00AC7F42" w:rsidP="002154D7">
      <w:pPr>
        <w:pStyle w:val="T1"/>
      </w:pPr>
      <w:bookmarkStart w:id="464" w:name="_Toc520791332"/>
      <w:r w:rsidRPr="00B57E4E">
        <w:t>Listes de participants</w:t>
      </w:r>
      <w:bookmarkEnd w:id="464"/>
    </w:p>
    <w:p w14:paraId="5B00DD60" w14:textId="77777777" w:rsidR="00AC7F42" w:rsidRPr="00B57E4E" w:rsidRDefault="00AC7F42" w:rsidP="002154D7">
      <w:pPr>
        <w:pStyle w:val="ps"/>
      </w:pPr>
      <w:r w:rsidRPr="00B57E4E">
        <w:t>Voir le Rapport de consultations de mai 2016.</w:t>
      </w:r>
    </w:p>
    <w:p w14:paraId="4B398D48" w14:textId="77777777" w:rsidR="00AC7F42" w:rsidRDefault="00AC7F42" w:rsidP="002154D7">
      <w:pPr>
        <w:pStyle w:val="T1"/>
      </w:pPr>
      <w:bookmarkStart w:id="465" w:name="_Toc520791333"/>
      <w:r w:rsidRPr="00B57E4E">
        <w:t>Problèmes soulevés et réponses données</w:t>
      </w:r>
      <w:bookmarkEnd w:id="465"/>
    </w:p>
    <w:p w14:paraId="7B0D7B2A" w14:textId="77777777" w:rsidR="002154D7" w:rsidRPr="002154D7" w:rsidRDefault="002154D7" w:rsidP="002154D7">
      <w:pPr>
        <w:pStyle w:val="ps"/>
      </w:pPr>
    </w:p>
    <w:tbl>
      <w:tblPr>
        <w:tblStyle w:val="Grilledutableau"/>
        <w:tblW w:w="0" w:type="auto"/>
        <w:tblLook w:val="04A0" w:firstRow="1" w:lastRow="0" w:firstColumn="1" w:lastColumn="0" w:noHBand="0" w:noVBand="1"/>
      </w:tblPr>
      <w:tblGrid>
        <w:gridCol w:w="4219"/>
        <w:gridCol w:w="4961"/>
      </w:tblGrid>
      <w:tr w:rsidR="00AC7F42" w:rsidRPr="00B57E4E" w14:paraId="55B474CD" w14:textId="77777777" w:rsidTr="008514EC">
        <w:tc>
          <w:tcPr>
            <w:tcW w:w="4219" w:type="dxa"/>
            <w:shd w:val="clear" w:color="auto" w:fill="D9D9D9" w:themeFill="background1" w:themeFillShade="D9"/>
            <w:vAlign w:val="center"/>
          </w:tcPr>
          <w:p w14:paraId="79EDE216" w14:textId="77777777" w:rsidR="00AC7F42" w:rsidRPr="00B57E4E" w:rsidRDefault="00AC7F42" w:rsidP="002154D7">
            <w:pPr>
              <w:pStyle w:val="cgt"/>
            </w:pPr>
            <w:r w:rsidRPr="00B57E4E">
              <w:t>PROBLEMES SOULEVES</w:t>
            </w:r>
          </w:p>
        </w:tc>
        <w:tc>
          <w:tcPr>
            <w:tcW w:w="4961" w:type="dxa"/>
            <w:shd w:val="clear" w:color="auto" w:fill="D9D9D9" w:themeFill="background1" w:themeFillShade="D9"/>
            <w:vAlign w:val="center"/>
          </w:tcPr>
          <w:p w14:paraId="36076B84" w14:textId="77777777" w:rsidR="00AC7F42" w:rsidRPr="00B57E4E" w:rsidRDefault="00AC7F42" w:rsidP="002154D7">
            <w:pPr>
              <w:pStyle w:val="cgt"/>
            </w:pPr>
            <w:r w:rsidRPr="00B57E4E">
              <w:t>REPONSES APPORTEES</w:t>
            </w:r>
          </w:p>
        </w:tc>
      </w:tr>
      <w:tr w:rsidR="00AC7F42" w:rsidRPr="00B57E4E" w14:paraId="22F13720" w14:textId="77777777" w:rsidTr="008514EC">
        <w:tc>
          <w:tcPr>
            <w:tcW w:w="4219" w:type="dxa"/>
            <w:vAlign w:val="center"/>
          </w:tcPr>
          <w:p w14:paraId="06F1D21D" w14:textId="77777777" w:rsidR="00AC7F42" w:rsidRPr="00B57E4E" w:rsidRDefault="00AC7F42" w:rsidP="002154D7">
            <w:pPr>
              <w:pStyle w:val="cg"/>
            </w:pPr>
            <w:r w:rsidRPr="00B57E4E">
              <w:t>Les populations des localités visitées se sentent victimes d’une situation de déplacement involontaire insuffisamment pris en compte par les autorités administratives.</w:t>
            </w:r>
          </w:p>
        </w:tc>
        <w:tc>
          <w:tcPr>
            <w:tcW w:w="4961" w:type="dxa"/>
            <w:vAlign w:val="center"/>
          </w:tcPr>
          <w:p w14:paraId="06165CC2" w14:textId="6668523B" w:rsidR="00AC7F42" w:rsidRPr="00B57E4E" w:rsidRDefault="00AC7F42" w:rsidP="002154D7">
            <w:pPr>
              <w:pStyle w:val="cg"/>
            </w:pPr>
            <w:r w:rsidRPr="00B57E4E">
              <w:t xml:space="preserve">Les populations ont été informées et consultées lors des décisions de mise en place des AP, toutefois, les politiques de réinstallation involontaire n’étaient pas à leur niveau actuel. C’est pourquoi désormais, tout sera fait en tenant compte des instruments de sauvegardes, comme la présente démarche du </w:t>
            </w:r>
            <w:r w:rsidR="00BC2D6D">
              <w:t>mécanisme</w:t>
            </w:r>
            <w:r w:rsidRPr="00B57E4E">
              <w:t xml:space="preserve"> REDD+. Pour preuve également, les stratégies nationales actuelles consistent à impliquer davantage les populations riveraines dans la préservation des AP et les projets du </w:t>
            </w:r>
            <w:r w:rsidR="00BC2D6D">
              <w:t>mécanisme</w:t>
            </w:r>
            <w:r w:rsidRPr="00B57E4E">
              <w:t xml:space="preserve"> REDD+ à venir y contribueront notablement.</w:t>
            </w:r>
          </w:p>
        </w:tc>
      </w:tr>
      <w:tr w:rsidR="00AC7F42" w:rsidRPr="00B57E4E" w14:paraId="7397735B" w14:textId="77777777" w:rsidTr="008514EC">
        <w:tc>
          <w:tcPr>
            <w:tcW w:w="4219" w:type="dxa"/>
            <w:vAlign w:val="center"/>
          </w:tcPr>
          <w:p w14:paraId="1ADC8664" w14:textId="77777777" w:rsidR="00AC7F42" w:rsidRPr="00B57E4E" w:rsidRDefault="00AC7F42" w:rsidP="002154D7">
            <w:pPr>
              <w:pStyle w:val="cg"/>
            </w:pPr>
            <w:r w:rsidRPr="00B57E4E">
              <w:t>Du fait de leur proximité d’avec une aire protégée, elles assistent impuissantes à la destruction desdites aires qu’elles ont jadis contribué à protéger et à entretenir.</w:t>
            </w:r>
          </w:p>
        </w:tc>
        <w:tc>
          <w:tcPr>
            <w:tcW w:w="4961" w:type="dxa"/>
            <w:vAlign w:val="center"/>
          </w:tcPr>
          <w:p w14:paraId="191C73E9" w14:textId="45FE6F1A" w:rsidR="00AC7F42" w:rsidRPr="00B57E4E" w:rsidRDefault="00AC7F42" w:rsidP="002154D7">
            <w:pPr>
              <w:pStyle w:val="cg"/>
            </w:pPr>
            <w:r w:rsidRPr="00B57E4E">
              <w:t xml:space="preserve">Des stratégies nationales sont en train d’être mises en place pour régler définitivement ce problème. Les projets qui émaneront du </w:t>
            </w:r>
            <w:r w:rsidR="00BC2D6D">
              <w:t>mécanisme</w:t>
            </w:r>
            <w:r w:rsidRPr="00B57E4E">
              <w:t xml:space="preserve"> REDD+ devront, avec la participation des populations, consolider les acquis de ces stratégies qui seront mise</w:t>
            </w:r>
            <w:r>
              <w:t>s</w:t>
            </w:r>
            <w:r w:rsidRPr="00B57E4E">
              <w:t xml:space="preserve"> en œuvre.</w:t>
            </w:r>
          </w:p>
        </w:tc>
      </w:tr>
      <w:tr w:rsidR="00AC7F42" w:rsidRPr="00B57E4E" w14:paraId="1E52F3BC" w14:textId="77777777" w:rsidTr="008514EC">
        <w:tc>
          <w:tcPr>
            <w:tcW w:w="4219" w:type="dxa"/>
            <w:vAlign w:val="center"/>
          </w:tcPr>
          <w:p w14:paraId="14314F5D" w14:textId="77777777" w:rsidR="00AC7F42" w:rsidRPr="00B57E4E" w:rsidRDefault="00AC7F42" w:rsidP="002154D7">
            <w:pPr>
              <w:pStyle w:val="cg"/>
            </w:pPr>
            <w:r w:rsidRPr="00B57E4E">
              <w:t>Elles ne se sentent pas suffisamment protégées par les lois nationales, non seulement en ce qui concerne la protection des aires protégées, mais aussi, leurs patrimoines propres (forêts sacrées, vestiges et tombes).</w:t>
            </w:r>
          </w:p>
        </w:tc>
        <w:tc>
          <w:tcPr>
            <w:tcW w:w="4961" w:type="dxa"/>
            <w:vAlign w:val="center"/>
          </w:tcPr>
          <w:p w14:paraId="42BE6C71" w14:textId="77777777" w:rsidR="00AC7F42" w:rsidRPr="00B57E4E" w:rsidRDefault="00AC7F42" w:rsidP="002154D7">
            <w:pPr>
              <w:pStyle w:val="cg"/>
            </w:pPr>
            <w:r w:rsidRPr="00B57E4E">
              <w:t>Cette situation est prise en compte dans le cadre de l’élaboration de la stratégie REDD+.</w:t>
            </w:r>
          </w:p>
        </w:tc>
      </w:tr>
      <w:tr w:rsidR="00AC7F42" w:rsidRPr="00B57E4E" w14:paraId="0E46B5A0" w14:textId="77777777" w:rsidTr="008514EC">
        <w:tc>
          <w:tcPr>
            <w:tcW w:w="4219" w:type="dxa"/>
            <w:vAlign w:val="center"/>
          </w:tcPr>
          <w:p w14:paraId="6F5D2E1D" w14:textId="77777777" w:rsidR="00AC7F42" w:rsidRPr="00B57E4E" w:rsidRDefault="00AC7F42" w:rsidP="002154D7">
            <w:pPr>
              <w:pStyle w:val="cg"/>
            </w:pPr>
            <w:r w:rsidRPr="00B57E4E">
              <w:t>Elles se sentent en train de subir une injustice vis avis des lois nationales, si bien que les questions de déplacements de population et d’indemnisation sont vues comme une occasion de les déposséder du peu qui leur reste.</w:t>
            </w:r>
          </w:p>
        </w:tc>
        <w:tc>
          <w:tcPr>
            <w:tcW w:w="4961" w:type="dxa"/>
            <w:vAlign w:val="center"/>
          </w:tcPr>
          <w:p w14:paraId="64BEFEED" w14:textId="77777777" w:rsidR="00AC7F42" w:rsidRPr="00B57E4E" w:rsidRDefault="00AC7F42" w:rsidP="002154D7">
            <w:pPr>
              <w:pStyle w:val="cg"/>
            </w:pPr>
            <w:r w:rsidRPr="00B57E4E">
              <w:t>Aujourd’hui, les mécanismes de garanties pour les populations en matière de réinstallation involontaire, sont tels que tout projet qui induit des impacts sur l’environnement naturel et humain n’échappera pas à l’usage des instruments de sauvegardes existants qui seront toujours améliorés à l’avantage des populations.</w:t>
            </w:r>
          </w:p>
        </w:tc>
      </w:tr>
    </w:tbl>
    <w:p w14:paraId="49B26157" w14:textId="77777777" w:rsidR="00AC7F42" w:rsidRPr="00B57E4E" w:rsidRDefault="00AC7F42" w:rsidP="00AC7F42"/>
    <w:p w14:paraId="5B4D1282" w14:textId="77777777" w:rsidR="00AC7F42" w:rsidRDefault="00AC7F42" w:rsidP="00AC7F42">
      <w:pPr>
        <w:sectPr w:rsidR="00AC7F42" w:rsidSect="008514EC">
          <w:headerReference w:type="default" r:id="rId28"/>
          <w:pgSz w:w="11907" w:h="16840" w:code="9"/>
          <w:pgMar w:top="1134" w:right="1134" w:bottom="1134" w:left="1134" w:header="720" w:footer="680" w:gutter="567"/>
          <w:cols w:space="720"/>
          <w:docGrid w:linePitch="273"/>
        </w:sectPr>
      </w:pPr>
    </w:p>
    <w:p w14:paraId="36CBDF24" w14:textId="77777777" w:rsidR="00AC7F42" w:rsidRPr="002A5AD4" w:rsidRDefault="00AC7F42" w:rsidP="002154D7">
      <w:pPr>
        <w:pStyle w:val="T1"/>
      </w:pPr>
      <w:bookmarkStart w:id="466" w:name="_Toc460252283"/>
      <w:bookmarkStart w:id="467" w:name="_Toc520791334"/>
      <w:r w:rsidRPr="002A5AD4">
        <w:lastRenderedPageBreak/>
        <w:t xml:space="preserve">Apport des consultations publiques au </w:t>
      </w:r>
      <w:r>
        <w:t>C</w:t>
      </w:r>
      <w:bookmarkEnd w:id="466"/>
      <w:r>
        <w:t>PR</w:t>
      </w:r>
      <w:bookmarkEnd w:id="467"/>
    </w:p>
    <w:p w14:paraId="463C40B8" w14:textId="77777777" w:rsidR="00AC7F42" w:rsidRPr="009605CA" w:rsidRDefault="00AC7F42" w:rsidP="002154D7">
      <w:pPr>
        <w:pStyle w:val="ps"/>
      </w:pPr>
      <w:r w:rsidRPr="009605CA">
        <w:t xml:space="preserve">Les consultations régionales </w:t>
      </w:r>
      <w:r>
        <w:t>ont été conduites</w:t>
      </w:r>
      <w:r w:rsidRPr="009605CA">
        <w:t xml:space="preserve"> du 14 mars au 14 avril 2016. Pour permettre de couvrir tout le territoire ivoirien, trois axes ont été identifiés, à savoir :</w:t>
      </w:r>
    </w:p>
    <w:p w14:paraId="108BA81E" w14:textId="77777777" w:rsidR="00AC7F42" w:rsidRPr="002A5AD4" w:rsidRDefault="00AC7F42" w:rsidP="002154D7">
      <w:pPr>
        <w:pStyle w:val="ea"/>
      </w:pPr>
      <w:r>
        <w:t>un a</w:t>
      </w:r>
      <w:r w:rsidRPr="002A5AD4">
        <w:t>xe Ouest</w:t>
      </w:r>
      <w:r>
        <w:t>,</w:t>
      </w:r>
      <w:r w:rsidRPr="002A5AD4">
        <w:t xml:space="preserve"> de Sassandra à Odienné</w:t>
      </w:r>
      <w:r>
        <w:t> ;</w:t>
      </w:r>
    </w:p>
    <w:p w14:paraId="58BD2F22" w14:textId="77777777" w:rsidR="00AC7F42" w:rsidRPr="002A5AD4" w:rsidRDefault="00AC7F42" w:rsidP="002154D7">
      <w:pPr>
        <w:pStyle w:val="ea"/>
      </w:pPr>
      <w:r>
        <w:t>un a</w:t>
      </w:r>
      <w:r w:rsidRPr="002A5AD4">
        <w:t>xe Centre</w:t>
      </w:r>
      <w:r>
        <w:t>,</w:t>
      </w:r>
      <w:r w:rsidRPr="002A5AD4">
        <w:t xml:space="preserve"> de Sikensi à Korhogo</w:t>
      </w:r>
      <w:r>
        <w:t> ;</w:t>
      </w:r>
    </w:p>
    <w:p w14:paraId="6CC619F1" w14:textId="77777777" w:rsidR="00AC7F42" w:rsidRPr="002A5AD4" w:rsidRDefault="00AC7F42" w:rsidP="002154D7">
      <w:pPr>
        <w:pStyle w:val="ea"/>
      </w:pPr>
      <w:r>
        <w:t>un a</w:t>
      </w:r>
      <w:r w:rsidRPr="002A5AD4">
        <w:t>xe Est</w:t>
      </w:r>
      <w:r>
        <w:t>,</w:t>
      </w:r>
      <w:r w:rsidRPr="002A5AD4">
        <w:t xml:space="preserve"> d’Aboisso à Bouna</w:t>
      </w:r>
      <w:r>
        <w:t>.</w:t>
      </w:r>
    </w:p>
    <w:p w14:paraId="06DE36A7" w14:textId="77777777" w:rsidR="00AC7F42" w:rsidRPr="009605CA" w:rsidRDefault="00AC7F42" w:rsidP="002154D7">
      <w:pPr>
        <w:pStyle w:val="ps"/>
      </w:pPr>
      <w:r w:rsidRPr="009605CA">
        <w:t>Ces axes ont été choisis en fonction des zones agro-écologiques pré-identifiées afin de tester les options stratégiques de la REDD+.</w:t>
      </w:r>
    </w:p>
    <w:p w14:paraId="15E36123" w14:textId="77777777" w:rsidR="00AC7F42" w:rsidRPr="009605CA" w:rsidRDefault="00AC7F42" w:rsidP="002154D7">
      <w:pPr>
        <w:pStyle w:val="ps"/>
      </w:pPr>
      <w:r w:rsidRPr="009605CA">
        <w:t>S</w:t>
      </w:r>
      <w:r>
        <w:t>ur chacun de ces axes, huit c</w:t>
      </w:r>
      <w:r w:rsidRPr="009605CA">
        <w:t>hefs-lieux</w:t>
      </w:r>
      <w:r>
        <w:t xml:space="preserve"> de régions ou de départements et huit</w:t>
      </w:r>
      <w:r w:rsidRPr="009605CA">
        <w:t xml:space="preserve"> villages ont été visités,</w:t>
      </w:r>
      <w:r>
        <w:t xml:space="preserve"> soit au total vingt-quatre</w:t>
      </w:r>
      <w:r w:rsidRPr="009605CA">
        <w:t xml:space="preserve"> </w:t>
      </w:r>
      <w:r>
        <w:t>régions ou d</w:t>
      </w:r>
      <w:r w:rsidRPr="009605CA">
        <w:t>é</w:t>
      </w:r>
      <w:r>
        <w:t xml:space="preserve">partements et vingt-quatre </w:t>
      </w:r>
      <w:r w:rsidRPr="009605CA">
        <w:t>villages consultés.</w:t>
      </w:r>
    </w:p>
    <w:p w14:paraId="4F124598" w14:textId="77777777" w:rsidR="00AC7F42" w:rsidRDefault="00AC7F42" w:rsidP="002154D7">
      <w:pPr>
        <w:pStyle w:val="ps"/>
      </w:pPr>
      <w:r>
        <w:t>L</w:t>
      </w:r>
      <w:r w:rsidRPr="009605CA">
        <w:t>es consultations locales et ateliers régionaux ont associé les autorités locales, les chefs coutumiers, les associations de femmes, de jeunes, les groupements socioprofessionnels, les groupes vulnérables, les m</w:t>
      </w:r>
      <w:r>
        <w:t>é</w:t>
      </w:r>
      <w:r w:rsidRPr="009605CA">
        <w:t>dia</w:t>
      </w:r>
      <w:r>
        <w:t>s</w:t>
      </w:r>
      <w:r w:rsidRPr="009605CA">
        <w:t>, etc.</w:t>
      </w:r>
      <w:r>
        <w:t>, tels que listés dans le Rapport de Consultation de mai 2016.</w:t>
      </w:r>
      <w:r w:rsidRPr="009605CA">
        <w:t xml:space="preserve"> Un accent particulier a été consacré à la participation de</w:t>
      </w:r>
      <w:r>
        <w:t>s groupes riverains des forêts.</w:t>
      </w:r>
    </w:p>
    <w:p w14:paraId="0B04B5CF" w14:textId="77777777" w:rsidR="00AC7F42" w:rsidRDefault="00AC7F42" w:rsidP="002154D7">
      <w:pPr>
        <w:pStyle w:val="ps"/>
      </w:pPr>
      <w:r>
        <w:t>La synthèse des consultations sur le CPR est présentée dans le tableau suivant :</w:t>
      </w:r>
    </w:p>
    <w:p w14:paraId="21EB1C30" w14:textId="77777777" w:rsidR="00AC7F42" w:rsidRPr="00A542B0" w:rsidRDefault="00AC7F42" w:rsidP="002154D7">
      <w:pPr>
        <w:pStyle w:val="Lgende"/>
      </w:pPr>
      <w:bookmarkStart w:id="468" w:name="_Toc460250304"/>
      <w:bookmarkStart w:id="469" w:name="_Toc520791352"/>
      <w:bookmarkStart w:id="470" w:name="_Toc532230153"/>
      <w:r w:rsidRPr="00A542B0">
        <w:t xml:space="preserve">Tableau </w:t>
      </w:r>
      <w:r w:rsidR="00E31F8C">
        <w:fldChar w:fldCharType="begin"/>
      </w:r>
      <w:r w:rsidR="00E31F8C">
        <w:instrText xml:space="preserve"> SEQ Tableau \* ARABIC </w:instrText>
      </w:r>
      <w:r w:rsidR="00E31F8C">
        <w:fldChar w:fldCharType="separate"/>
      </w:r>
      <w:r w:rsidR="00B776BB">
        <w:rPr>
          <w:noProof/>
        </w:rPr>
        <w:t>7</w:t>
      </w:r>
      <w:r w:rsidR="00E31F8C">
        <w:rPr>
          <w:noProof/>
        </w:rPr>
        <w:fldChar w:fldCharType="end"/>
      </w:r>
      <w:r w:rsidRPr="00A542B0">
        <w:t xml:space="preserve"> : </w:t>
      </w:r>
      <w:r>
        <w:t>Réponses des Chefs-lieux consultés concernant le Cadre de Politique de Réinstallation (CPR)</w:t>
      </w:r>
      <w:bookmarkEnd w:id="468"/>
      <w:bookmarkEnd w:id="469"/>
      <w:bookmarkEnd w:id="470"/>
    </w:p>
    <w:tbl>
      <w:tblPr>
        <w:tblStyle w:val="Grilledutableau84"/>
        <w:tblW w:w="5000" w:type="pct"/>
        <w:tblLayout w:type="fixed"/>
        <w:tblLook w:val="04A0" w:firstRow="1" w:lastRow="0" w:firstColumn="1" w:lastColumn="0" w:noHBand="0" w:noVBand="1"/>
      </w:tblPr>
      <w:tblGrid>
        <w:gridCol w:w="2397"/>
        <w:gridCol w:w="2097"/>
        <w:gridCol w:w="4794"/>
      </w:tblGrid>
      <w:tr w:rsidR="00AC7F42" w:rsidRPr="00656C7D" w14:paraId="7CA2E236" w14:textId="77777777" w:rsidTr="002154D7">
        <w:trPr>
          <w:trHeight w:val="76"/>
          <w:tblHeader/>
        </w:trPr>
        <w:tc>
          <w:tcPr>
            <w:tcW w:w="5000" w:type="pct"/>
            <w:gridSpan w:val="3"/>
            <w:shd w:val="clear" w:color="auto" w:fill="D9D9D9" w:themeFill="background1" w:themeFillShade="D9"/>
            <w:vAlign w:val="center"/>
          </w:tcPr>
          <w:p w14:paraId="7F97C664" w14:textId="77777777" w:rsidR="00AC7F42" w:rsidRPr="00656C7D" w:rsidRDefault="00AC7F42" w:rsidP="002154D7">
            <w:pPr>
              <w:pStyle w:val="cgt"/>
            </w:pPr>
            <w:r w:rsidRPr="00656C7D">
              <w:t>ELEMENTS DU CADRE DE POLITIQUE DE REINSTALLATION (CPR) :</w:t>
            </w:r>
          </w:p>
        </w:tc>
      </w:tr>
      <w:tr w:rsidR="00AC7F42" w:rsidRPr="00656C7D" w14:paraId="513B87A9" w14:textId="77777777" w:rsidTr="002154D7">
        <w:trPr>
          <w:trHeight w:val="166"/>
          <w:tblHeader/>
        </w:trPr>
        <w:tc>
          <w:tcPr>
            <w:tcW w:w="1290" w:type="pct"/>
            <w:shd w:val="clear" w:color="auto" w:fill="D9D9D9" w:themeFill="background1" w:themeFillShade="D9"/>
            <w:vAlign w:val="center"/>
          </w:tcPr>
          <w:p w14:paraId="0FCD2370" w14:textId="77777777" w:rsidR="00AC7F42" w:rsidRPr="00656C7D" w:rsidRDefault="00AC7F42" w:rsidP="002154D7">
            <w:pPr>
              <w:pStyle w:val="cgt"/>
            </w:pPr>
            <w:r w:rsidRPr="00656C7D">
              <w:t>POINTS DES RAPPORTS-CADRES</w:t>
            </w:r>
          </w:p>
        </w:tc>
        <w:tc>
          <w:tcPr>
            <w:tcW w:w="1129" w:type="pct"/>
            <w:shd w:val="clear" w:color="auto" w:fill="D9D9D9" w:themeFill="background1" w:themeFillShade="D9"/>
            <w:vAlign w:val="center"/>
          </w:tcPr>
          <w:p w14:paraId="4BD52FDE" w14:textId="77777777" w:rsidR="00AC7F42" w:rsidRPr="00656C7D" w:rsidRDefault="00AC7F42" w:rsidP="002154D7">
            <w:pPr>
              <w:pStyle w:val="cgt"/>
            </w:pPr>
            <w:r w:rsidRPr="00656C7D">
              <w:t>QUESTIONS</w:t>
            </w:r>
          </w:p>
        </w:tc>
        <w:tc>
          <w:tcPr>
            <w:tcW w:w="2580" w:type="pct"/>
            <w:shd w:val="clear" w:color="auto" w:fill="D9D9D9" w:themeFill="background1" w:themeFillShade="D9"/>
            <w:vAlign w:val="center"/>
          </w:tcPr>
          <w:p w14:paraId="4C9A299F" w14:textId="77777777" w:rsidR="00AC7F42" w:rsidRPr="00656C7D" w:rsidRDefault="00AC7F42" w:rsidP="002154D7">
            <w:pPr>
              <w:pStyle w:val="cgt"/>
            </w:pPr>
            <w:r w:rsidRPr="00656C7D">
              <w:t>SYNTHESES DES REPONSES ET RECOMMANDATIONS</w:t>
            </w:r>
          </w:p>
        </w:tc>
      </w:tr>
      <w:tr w:rsidR="00AC7F42" w:rsidRPr="002154D7" w14:paraId="327B006C" w14:textId="77777777" w:rsidTr="002154D7">
        <w:trPr>
          <w:trHeight w:val="1123"/>
        </w:trPr>
        <w:tc>
          <w:tcPr>
            <w:tcW w:w="1290" w:type="pct"/>
            <w:vMerge w:val="restart"/>
            <w:vAlign w:val="center"/>
          </w:tcPr>
          <w:p w14:paraId="73D0427F" w14:textId="77777777" w:rsidR="00AC7F42" w:rsidRPr="002154D7" w:rsidRDefault="00AC7F42" w:rsidP="002154D7">
            <w:pPr>
              <w:pStyle w:val="cg"/>
            </w:pPr>
            <w:r w:rsidRPr="002154D7">
              <w:t>Description des impacts potentiels du Programme et des types d'impacts probables en cas de déplacements, suite aux activités du Programme :</w:t>
            </w:r>
          </w:p>
        </w:tc>
        <w:tc>
          <w:tcPr>
            <w:tcW w:w="1129" w:type="pct"/>
            <w:shd w:val="clear" w:color="auto" w:fill="D9D9D9"/>
            <w:vAlign w:val="center"/>
          </w:tcPr>
          <w:p w14:paraId="1793F5C1" w14:textId="77777777" w:rsidR="00AC7F42" w:rsidRPr="002154D7" w:rsidRDefault="00AC7F42" w:rsidP="002154D7">
            <w:pPr>
              <w:pStyle w:val="cg"/>
            </w:pPr>
            <w:r w:rsidRPr="002154D7">
              <w:t>1.1. Selon vous, quels sont les avantages qui peuvent se présenter par rapport au programme REDD+ ?</w:t>
            </w:r>
          </w:p>
        </w:tc>
        <w:tc>
          <w:tcPr>
            <w:tcW w:w="2580" w:type="pct"/>
            <w:vAlign w:val="center"/>
          </w:tcPr>
          <w:p w14:paraId="2247AB15" w14:textId="77777777" w:rsidR="00AC7F42" w:rsidRPr="002154D7" w:rsidRDefault="00AC7F42" w:rsidP="002154D7">
            <w:pPr>
              <w:pStyle w:val="cg"/>
            </w:pPr>
            <w:r w:rsidRPr="002154D7">
              <w:t>Les avantages principaux de la REDD+ sont attendus au niveau (i) de l’amélioration de l’environnement, via le maintien du couvert forestier, l’amélioration du climat par réduction des émissions de GES et la meilleure conservation des écosystèmes, et (ii) de l’augmentation de la production agricole permettant une augmentation des revenus et une amélioration du cadre de vie des populations rurales. Les recommandations portent principalement sur (i) la sensibilisation-formation des populations pour mieux les associer au processus et projets REDD+ et sur (ii) un renforcement de l’état de droit concernant la gestion des ressources naturelles et des projets. Des compensations, ou un accompagnement par micro-projets sont attendus en cas d’impacts négatifs sur leurs intérêts socio-économiques.</w:t>
            </w:r>
          </w:p>
        </w:tc>
      </w:tr>
      <w:tr w:rsidR="00AC7F42" w:rsidRPr="002154D7" w14:paraId="49291BB3" w14:textId="77777777" w:rsidTr="002154D7">
        <w:trPr>
          <w:trHeight w:val="708"/>
        </w:trPr>
        <w:tc>
          <w:tcPr>
            <w:tcW w:w="1290" w:type="pct"/>
            <w:vMerge/>
            <w:vAlign w:val="center"/>
          </w:tcPr>
          <w:p w14:paraId="33CC0720" w14:textId="77777777" w:rsidR="00AC7F42" w:rsidRPr="002154D7" w:rsidRDefault="00AC7F42" w:rsidP="002154D7">
            <w:pPr>
              <w:pStyle w:val="cg"/>
            </w:pPr>
          </w:p>
        </w:tc>
        <w:tc>
          <w:tcPr>
            <w:tcW w:w="1129" w:type="pct"/>
            <w:shd w:val="clear" w:color="auto" w:fill="D9D9D9"/>
            <w:vAlign w:val="center"/>
          </w:tcPr>
          <w:p w14:paraId="353A32F0" w14:textId="77777777" w:rsidR="00AC7F42" w:rsidRPr="002154D7" w:rsidRDefault="00AC7F42" w:rsidP="002154D7">
            <w:pPr>
              <w:pStyle w:val="cg"/>
            </w:pPr>
            <w:r w:rsidRPr="002154D7">
              <w:t>1.2. Selon vous, quels sont les problèmes qui peuvent se présenter par rapport à ce programme REDD+ ?</w:t>
            </w:r>
          </w:p>
        </w:tc>
        <w:tc>
          <w:tcPr>
            <w:tcW w:w="2580" w:type="pct"/>
            <w:vAlign w:val="center"/>
          </w:tcPr>
          <w:p w14:paraId="14C0F2A3" w14:textId="77777777" w:rsidR="00AC7F42" w:rsidRPr="002154D7" w:rsidRDefault="00AC7F42" w:rsidP="002154D7">
            <w:pPr>
              <w:pStyle w:val="cg"/>
            </w:pPr>
            <w:r w:rsidRPr="002154D7">
              <w:t>Les problèmes principaux qui pourraient survenir concernent la possible dégradation des conditions de vie des populations, s’il y a baisse de la production agricole – et donc perte de revenus - suite aux possibles restrictions d’accès aux terres et aux ressources naturelles et en l’absence d’une réelle intensification agricole. Les recommandations portent d’abord sur les compensations à prévoir en cas d’impacts négatifs, mais aussi sur la nécessité d’informer-sensibiliser-former-encadrer les populations pour promouvoir l’agriculture intensive et l’aménagement du territoire et l’usage des terres.</w:t>
            </w:r>
          </w:p>
        </w:tc>
      </w:tr>
      <w:tr w:rsidR="00AC7F42" w:rsidRPr="002154D7" w14:paraId="056238F8" w14:textId="77777777" w:rsidTr="002154D7">
        <w:tc>
          <w:tcPr>
            <w:tcW w:w="1290" w:type="pct"/>
            <w:vMerge w:val="restart"/>
            <w:vAlign w:val="center"/>
          </w:tcPr>
          <w:p w14:paraId="49187C9E" w14:textId="4D215279" w:rsidR="00AC7F42" w:rsidRPr="002154D7" w:rsidRDefault="00AC7F42" w:rsidP="002154D7">
            <w:pPr>
              <w:pStyle w:val="cg"/>
              <w:keepNext/>
            </w:pPr>
            <w:r w:rsidRPr="002154D7">
              <w:lastRenderedPageBreak/>
              <w:t>Principes et règles qui régissent la préparation et la mise en œuvre du cadre réglementaire des déplacements involontaires (basé sur l</w:t>
            </w:r>
            <w:r w:rsidR="00BC2D6D">
              <w:t>a PO</w:t>
            </w:r>
            <w:r w:rsidRPr="002154D7">
              <w:t>/PB 4.12 de la Banque mondiale) :</w:t>
            </w:r>
          </w:p>
        </w:tc>
        <w:tc>
          <w:tcPr>
            <w:tcW w:w="1129" w:type="pct"/>
            <w:shd w:val="clear" w:color="auto" w:fill="D9D9D9"/>
            <w:vAlign w:val="center"/>
          </w:tcPr>
          <w:p w14:paraId="4B718407" w14:textId="77777777" w:rsidR="00AC7F42" w:rsidRPr="002154D7" w:rsidRDefault="00AC7F42" w:rsidP="002154D7">
            <w:pPr>
              <w:pStyle w:val="cg"/>
              <w:keepNext/>
            </w:pPr>
            <w:r w:rsidRPr="002154D7">
              <w:t>1.3. Comment allez-vous apprécier le déplacement involontaire lié au programme REDD+ au cas où il y en aurait ?</w:t>
            </w:r>
          </w:p>
        </w:tc>
        <w:tc>
          <w:tcPr>
            <w:tcW w:w="2580" w:type="pct"/>
            <w:vAlign w:val="center"/>
          </w:tcPr>
          <w:p w14:paraId="5CE2D715" w14:textId="77777777" w:rsidR="00AC7F42" w:rsidRPr="002154D7" w:rsidRDefault="00AC7F42" w:rsidP="002154D7">
            <w:pPr>
              <w:pStyle w:val="cg"/>
              <w:keepNext/>
            </w:pPr>
            <w:r w:rsidRPr="002154D7">
              <w:t>Les délocalisations/relocalisations ne sont pas souhaitées. Mais s’il faut le faire pour favoriser l’intérêt général, des compensations à un niveau convenable sont nécessaires, avec des mesures d’accompagnement pour la réinsertion socio-économique des personnes affectées. Des motifs d’insatisfaction seraient de perdre ses activités et de devoir changer de mode de vie sans contreparties et sans que les engagements promis ne soient tenus. La demande des populations est forte pour qu’elles soient informées et consultées et pour que les lois s’appliquent.</w:t>
            </w:r>
          </w:p>
        </w:tc>
      </w:tr>
      <w:tr w:rsidR="00AC7F42" w:rsidRPr="002154D7" w14:paraId="52C899D9" w14:textId="77777777" w:rsidTr="002154D7">
        <w:tc>
          <w:tcPr>
            <w:tcW w:w="1290" w:type="pct"/>
            <w:vMerge/>
            <w:vAlign w:val="center"/>
          </w:tcPr>
          <w:p w14:paraId="24302AA2" w14:textId="77777777" w:rsidR="00AC7F42" w:rsidRPr="002154D7" w:rsidRDefault="00AC7F42" w:rsidP="002154D7">
            <w:pPr>
              <w:pStyle w:val="cg"/>
            </w:pPr>
          </w:p>
        </w:tc>
        <w:tc>
          <w:tcPr>
            <w:tcW w:w="1129" w:type="pct"/>
            <w:shd w:val="clear" w:color="auto" w:fill="D9D9D9"/>
            <w:vAlign w:val="center"/>
          </w:tcPr>
          <w:p w14:paraId="66E04697" w14:textId="77777777" w:rsidR="00AC7F42" w:rsidRPr="002154D7" w:rsidRDefault="00AC7F42" w:rsidP="002154D7">
            <w:pPr>
              <w:pStyle w:val="cg"/>
            </w:pPr>
            <w:r w:rsidRPr="002154D7">
              <w:t>1.4. En cas de déplacement involontaire lié au Programme REDD+, quel sera votre point de vue sur :</w:t>
            </w:r>
          </w:p>
        </w:tc>
        <w:tc>
          <w:tcPr>
            <w:tcW w:w="2580" w:type="pct"/>
            <w:vAlign w:val="center"/>
          </w:tcPr>
          <w:p w14:paraId="45010278" w14:textId="77777777" w:rsidR="00AC7F42" w:rsidRPr="002154D7" w:rsidRDefault="00AC7F42" w:rsidP="002154D7">
            <w:pPr>
              <w:pStyle w:val="cg"/>
            </w:pPr>
            <w:r w:rsidRPr="002154D7">
              <w:t>La responsabilité des compensations et indemnisations revient d’abord à l’État avec l’appui des PTF. Elles doivent être faites en toute transparence, sur la base de recensements préalables des personnes affectées et avant que les impacts négatifs ne se produisent. Leurs montants doivent être actualisés, proportionnels à la valeur des biens, et même supérieurs à leur valeur pour compenser les inconvénients du préjudice et du dérangement. Des comités d’indemnisation et de suivi, impliquant toutes les parties prenantes, doivent être mis en place avec l’appui des PTF, pour s’assurer du bon déroulement des procédures et engagements.</w:t>
            </w:r>
          </w:p>
        </w:tc>
      </w:tr>
      <w:tr w:rsidR="00AC7F42" w:rsidRPr="002154D7" w14:paraId="0E7C01B0" w14:textId="77777777" w:rsidTr="002154D7">
        <w:tc>
          <w:tcPr>
            <w:tcW w:w="1290" w:type="pct"/>
            <w:vMerge w:val="restart"/>
            <w:vAlign w:val="center"/>
          </w:tcPr>
          <w:p w14:paraId="74C2F504" w14:textId="77777777" w:rsidR="00AC7F42" w:rsidRPr="002154D7" w:rsidRDefault="00AC7F42" w:rsidP="002154D7">
            <w:pPr>
              <w:pStyle w:val="cg"/>
            </w:pPr>
            <w:r w:rsidRPr="002154D7">
              <w:t>Revue du cadre législatif et réglementaire au niveau national :</w:t>
            </w:r>
          </w:p>
        </w:tc>
        <w:tc>
          <w:tcPr>
            <w:tcW w:w="1129" w:type="pct"/>
            <w:shd w:val="clear" w:color="auto" w:fill="D9D9D9"/>
            <w:vAlign w:val="center"/>
          </w:tcPr>
          <w:p w14:paraId="763E9CD3" w14:textId="77777777" w:rsidR="00AC7F42" w:rsidRPr="002154D7" w:rsidRDefault="00AC7F42" w:rsidP="002154D7">
            <w:pPr>
              <w:pStyle w:val="cg"/>
            </w:pPr>
            <w:r w:rsidRPr="002154D7">
              <w:t>1.5. Que savez-vous des lois ou règlements existants au niveau des indemnisations des personnes affectées par les projets ?</w:t>
            </w:r>
          </w:p>
        </w:tc>
        <w:tc>
          <w:tcPr>
            <w:tcW w:w="2580" w:type="pct"/>
            <w:vAlign w:val="center"/>
          </w:tcPr>
          <w:p w14:paraId="5B134CF4" w14:textId="77777777" w:rsidR="00AC7F42" w:rsidRPr="002154D7" w:rsidRDefault="00AC7F42" w:rsidP="002154D7">
            <w:pPr>
              <w:pStyle w:val="cg"/>
            </w:pPr>
            <w:r w:rsidRPr="002154D7">
              <w:t>En l’absence d’information, les populations sont généralement ignorantes de ces sujets, mais se rendent compte que les indemnisations sont insuffisantes et non actualisées. Les autorités doivent informer et vulgariser les éléments nécessaires (procédures et barèmes) auprès de la population.</w:t>
            </w:r>
          </w:p>
        </w:tc>
      </w:tr>
      <w:tr w:rsidR="00AC7F42" w:rsidRPr="002154D7" w14:paraId="46DB3E80" w14:textId="77777777" w:rsidTr="002154D7">
        <w:tc>
          <w:tcPr>
            <w:tcW w:w="1290" w:type="pct"/>
            <w:vMerge/>
            <w:vAlign w:val="center"/>
          </w:tcPr>
          <w:p w14:paraId="465976A2" w14:textId="77777777" w:rsidR="00AC7F42" w:rsidRPr="002154D7" w:rsidRDefault="00AC7F42" w:rsidP="002154D7">
            <w:pPr>
              <w:pStyle w:val="cg"/>
            </w:pPr>
          </w:p>
        </w:tc>
        <w:tc>
          <w:tcPr>
            <w:tcW w:w="1129" w:type="pct"/>
            <w:shd w:val="clear" w:color="auto" w:fill="D9D9D9"/>
            <w:vAlign w:val="center"/>
          </w:tcPr>
          <w:p w14:paraId="7128F971" w14:textId="77777777" w:rsidR="00AC7F42" w:rsidRPr="002154D7" w:rsidRDefault="00AC7F42" w:rsidP="002154D7">
            <w:pPr>
              <w:pStyle w:val="cg"/>
            </w:pPr>
            <w:r w:rsidRPr="002154D7">
              <w:t>1.6. Pensez-vous que ces lois ou règlements trouvent des solutions aux questions d’indemnisation ?</w:t>
            </w:r>
          </w:p>
        </w:tc>
        <w:tc>
          <w:tcPr>
            <w:tcW w:w="2580" w:type="pct"/>
            <w:vAlign w:val="center"/>
          </w:tcPr>
          <w:p w14:paraId="4BF66706" w14:textId="77777777" w:rsidR="00AC7F42" w:rsidRPr="002154D7" w:rsidRDefault="00AC7F42" w:rsidP="002154D7">
            <w:pPr>
              <w:pStyle w:val="cg"/>
            </w:pPr>
            <w:r w:rsidRPr="002154D7">
              <w:t>Bien qu’en l’absence d’information, les textes soient mal connus, des solutions existent pour compenser les cultures détruites, sans que tous les préjudices ne soient nécessairement résolus. Les lois et règlements doivent être diffusés, de même que les taux d’indemnisation doivent être améliorés et/ou actualisés.</w:t>
            </w:r>
          </w:p>
        </w:tc>
      </w:tr>
      <w:tr w:rsidR="00AC7F42" w:rsidRPr="002154D7" w14:paraId="3E0C2CB8" w14:textId="77777777" w:rsidTr="002154D7">
        <w:tc>
          <w:tcPr>
            <w:tcW w:w="1290" w:type="pct"/>
            <w:vMerge/>
            <w:vAlign w:val="center"/>
          </w:tcPr>
          <w:p w14:paraId="63F98EDD" w14:textId="77777777" w:rsidR="00AC7F42" w:rsidRPr="002154D7" w:rsidRDefault="00AC7F42" w:rsidP="002154D7">
            <w:pPr>
              <w:pStyle w:val="cg"/>
            </w:pPr>
          </w:p>
        </w:tc>
        <w:tc>
          <w:tcPr>
            <w:tcW w:w="1129" w:type="pct"/>
            <w:shd w:val="clear" w:color="auto" w:fill="D9D9D9"/>
            <w:vAlign w:val="center"/>
          </w:tcPr>
          <w:p w14:paraId="77EA905E" w14:textId="77777777" w:rsidR="00AC7F42" w:rsidRPr="002154D7" w:rsidRDefault="00AC7F42" w:rsidP="002154D7">
            <w:pPr>
              <w:pStyle w:val="cg"/>
            </w:pPr>
            <w:r w:rsidRPr="002154D7">
              <w:t>1.7. Quelles sont les insuffisances constatées dans la pratique ?</w:t>
            </w:r>
          </w:p>
        </w:tc>
        <w:tc>
          <w:tcPr>
            <w:tcW w:w="2580" w:type="pct"/>
            <w:vAlign w:val="center"/>
          </w:tcPr>
          <w:p w14:paraId="7CB16F6A" w14:textId="77777777" w:rsidR="00AC7F42" w:rsidRPr="002154D7" w:rsidRDefault="00AC7F42" w:rsidP="002154D7">
            <w:pPr>
              <w:pStyle w:val="cg"/>
            </w:pPr>
            <w:r w:rsidRPr="002154D7">
              <w:t>Les insuffisances du système portent sur le manque d’information, la faiblesse des indemnisations, la lourdeur des procédures et les risques de malversations. Les parties prenantes doivent être mieux impliquées et informées, et les barèmes doivent être actualisés, équitables et tenir compte des services environnementaux apportés.</w:t>
            </w:r>
          </w:p>
        </w:tc>
      </w:tr>
      <w:tr w:rsidR="00AC7F42" w:rsidRPr="002154D7" w14:paraId="3B957DF3" w14:textId="77777777" w:rsidTr="002154D7">
        <w:tc>
          <w:tcPr>
            <w:tcW w:w="1290" w:type="pct"/>
            <w:vAlign w:val="center"/>
          </w:tcPr>
          <w:p w14:paraId="741C6861" w14:textId="77777777" w:rsidR="00AC7F42" w:rsidRPr="002154D7" w:rsidRDefault="00AC7F42" w:rsidP="002154D7">
            <w:pPr>
              <w:pStyle w:val="cg"/>
            </w:pPr>
            <w:r w:rsidRPr="002154D7">
              <w:t>Proposition d’arrangements institutionnels pour la mise en œuvre des PAR :</w:t>
            </w:r>
          </w:p>
        </w:tc>
        <w:tc>
          <w:tcPr>
            <w:tcW w:w="1129" w:type="pct"/>
            <w:shd w:val="clear" w:color="auto" w:fill="D9D9D9"/>
            <w:vAlign w:val="center"/>
          </w:tcPr>
          <w:p w14:paraId="00DD53C4" w14:textId="794D2E43" w:rsidR="00AC7F42" w:rsidRPr="002154D7" w:rsidRDefault="00AC7F42" w:rsidP="002154D7">
            <w:pPr>
              <w:pStyle w:val="cg"/>
            </w:pPr>
            <w:r w:rsidRPr="002154D7">
              <w:t>1.8. A qui pensez-vous vous adresser pour obtenir vos dédommagements ? (À qui devrez-vous donner l’argent ?)</w:t>
            </w:r>
          </w:p>
        </w:tc>
        <w:tc>
          <w:tcPr>
            <w:tcW w:w="2580" w:type="pct"/>
            <w:vAlign w:val="center"/>
          </w:tcPr>
          <w:p w14:paraId="45E349DD" w14:textId="77777777" w:rsidR="00AC7F42" w:rsidRPr="002154D7" w:rsidRDefault="00AC7F42" w:rsidP="002154D7">
            <w:pPr>
              <w:pStyle w:val="cg"/>
            </w:pPr>
            <w:r w:rsidRPr="002154D7">
              <w:t>C’est le projet REDD+ lui-même qui devrait assurer les dédommagements, sinon le maître d’ouvrage du programme, à savoir l’État ou ses ministères. Dans tous les cas, il faut faire appel à des personnes honorables et probes, intervenant sans intermédiaires, au sein de comités de suivi constitués ad hoc.</w:t>
            </w:r>
          </w:p>
        </w:tc>
      </w:tr>
      <w:tr w:rsidR="00AC7F42" w:rsidRPr="002154D7" w14:paraId="603F65C6" w14:textId="77777777" w:rsidTr="002154D7">
        <w:tc>
          <w:tcPr>
            <w:tcW w:w="1290" w:type="pct"/>
            <w:vAlign w:val="center"/>
          </w:tcPr>
          <w:p w14:paraId="710DB056" w14:textId="77777777" w:rsidR="00AC7F42" w:rsidRPr="002154D7" w:rsidRDefault="00AC7F42" w:rsidP="002154D7">
            <w:pPr>
              <w:pStyle w:val="cg"/>
            </w:pPr>
            <w:r w:rsidRPr="002154D7">
              <w:t>Proposition d'un mécanisme de consultation des personnes déplacées qui permette d'assurer leur participation à la planification des activités, au suivi et à leur évaluation :</w:t>
            </w:r>
          </w:p>
        </w:tc>
        <w:tc>
          <w:tcPr>
            <w:tcW w:w="1129" w:type="pct"/>
            <w:shd w:val="clear" w:color="auto" w:fill="D9D9D9"/>
            <w:vAlign w:val="center"/>
          </w:tcPr>
          <w:p w14:paraId="3532C403" w14:textId="77777777" w:rsidR="00AC7F42" w:rsidRPr="002154D7" w:rsidRDefault="00AC7F42" w:rsidP="002154D7">
            <w:pPr>
              <w:pStyle w:val="cg"/>
            </w:pPr>
            <w:r w:rsidRPr="002154D7">
              <w:t>1.9. De quoi voudriez-vous être informé avant, pendant et après les indemnisations ?</w:t>
            </w:r>
          </w:p>
        </w:tc>
        <w:tc>
          <w:tcPr>
            <w:tcW w:w="2580" w:type="pct"/>
            <w:vAlign w:val="center"/>
          </w:tcPr>
          <w:p w14:paraId="779668CD" w14:textId="77777777" w:rsidR="00AC7F42" w:rsidRPr="002154D7" w:rsidRDefault="00AC7F42" w:rsidP="002154D7">
            <w:pPr>
              <w:pStyle w:val="cg"/>
            </w:pPr>
            <w:r w:rsidRPr="002154D7">
              <w:t>Il faut être informé et impliqué en amont sur le processus, procéder au recensement préalable des personnes et biens affectés, veiller à l’application de taux d’indemnisation corrects et assurer le suivi-évaluation du processus. Le respect des accords convenus est essentiel pour veiller à ce que le processus se déroule dans le cadre d’une bonne gouvernance.</w:t>
            </w:r>
          </w:p>
        </w:tc>
      </w:tr>
    </w:tbl>
    <w:p w14:paraId="7B304CF2" w14:textId="77777777" w:rsidR="00AC7F42" w:rsidRDefault="00AC7F42" w:rsidP="00AC7F42"/>
    <w:p w14:paraId="0704CEF6" w14:textId="77777777" w:rsidR="00AC7F42" w:rsidRDefault="00AC7F42" w:rsidP="00AC7F42"/>
    <w:p w14:paraId="5E846E56" w14:textId="77777777" w:rsidR="00AC7F42" w:rsidRPr="00A542B0" w:rsidRDefault="00AC7F42" w:rsidP="002154D7">
      <w:pPr>
        <w:pStyle w:val="Lgende"/>
      </w:pPr>
      <w:bookmarkStart w:id="471" w:name="_Toc520791353"/>
      <w:bookmarkStart w:id="472" w:name="_Toc532230154"/>
      <w:r w:rsidRPr="00A542B0">
        <w:lastRenderedPageBreak/>
        <w:t xml:space="preserve">Tableau </w:t>
      </w:r>
      <w:r w:rsidR="00E31F8C">
        <w:fldChar w:fldCharType="begin"/>
      </w:r>
      <w:r w:rsidR="00E31F8C">
        <w:instrText xml:space="preserve"> SEQ Tableau \* ARABIC </w:instrText>
      </w:r>
      <w:r w:rsidR="00E31F8C">
        <w:fldChar w:fldCharType="separate"/>
      </w:r>
      <w:r w:rsidR="00B776BB">
        <w:rPr>
          <w:noProof/>
        </w:rPr>
        <w:t>8</w:t>
      </w:r>
      <w:r w:rsidR="00E31F8C">
        <w:rPr>
          <w:noProof/>
        </w:rPr>
        <w:fldChar w:fldCharType="end"/>
      </w:r>
      <w:r w:rsidRPr="00A542B0">
        <w:t xml:space="preserve"> : </w:t>
      </w:r>
      <w:r>
        <w:t>Réponses des Villages consultés concernant le Cadre de Politique de Réinstallation (CPR)</w:t>
      </w:r>
      <w:bookmarkEnd w:id="471"/>
      <w:bookmarkEnd w:id="472"/>
    </w:p>
    <w:tbl>
      <w:tblPr>
        <w:tblStyle w:val="Grilledutableau92"/>
        <w:tblW w:w="5000" w:type="pct"/>
        <w:tblLook w:val="04A0" w:firstRow="1" w:lastRow="0" w:firstColumn="1" w:lastColumn="0" w:noHBand="0" w:noVBand="1"/>
      </w:tblPr>
      <w:tblGrid>
        <w:gridCol w:w="2397"/>
        <w:gridCol w:w="2097"/>
        <w:gridCol w:w="4794"/>
      </w:tblGrid>
      <w:tr w:rsidR="00AC7F42" w:rsidRPr="002154D7" w14:paraId="4CF35218" w14:textId="77777777" w:rsidTr="002154D7">
        <w:trPr>
          <w:tblHeader/>
        </w:trPr>
        <w:tc>
          <w:tcPr>
            <w:tcW w:w="5000" w:type="pct"/>
            <w:gridSpan w:val="3"/>
            <w:shd w:val="clear" w:color="auto" w:fill="D9D9D9" w:themeFill="background1" w:themeFillShade="D9"/>
            <w:vAlign w:val="center"/>
          </w:tcPr>
          <w:p w14:paraId="52602188" w14:textId="77777777" w:rsidR="00AC7F42" w:rsidRPr="002154D7" w:rsidRDefault="00AC7F42" w:rsidP="002154D7">
            <w:pPr>
              <w:pStyle w:val="cgt"/>
            </w:pPr>
            <w:r w:rsidRPr="002154D7">
              <w:t>ELEMENTS DU CADRE DE POLITIQUE DE REINSTALLATION (CPR) :</w:t>
            </w:r>
          </w:p>
        </w:tc>
      </w:tr>
      <w:tr w:rsidR="00AC7F42" w:rsidRPr="002154D7" w14:paraId="4CA8D16F" w14:textId="77777777" w:rsidTr="002154D7">
        <w:trPr>
          <w:tblHeader/>
        </w:trPr>
        <w:tc>
          <w:tcPr>
            <w:tcW w:w="1290" w:type="pct"/>
            <w:shd w:val="clear" w:color="auto" w:fill="D9D9D9" w:themeFill="background1" w:themeFillShade="D9"/>
            <w:vAlign w:val="center"/>
          </w:tcPr>
          <w:p w14:paraId="2DA14DF1" w14:textId="77777777" w:rsidR="00AC7F42" w:rsidRPr="002154D7" w:rsidRDefault="00AC7F42" w:rsidP="002154D7">
            <w:pPr>
              <w:pStyle w:val="cgt"/>
            </w:pPr>
            <w:r w:rsidRPr="002154D7">
              <w:t>POINTS DES RAPPORTS-CADRES</w:t>
            </w:r>
          </w:p>
        </w:tc>
        <w:tc>
          <w:tcPr>
            <w:tcW w:w="1129" w:type="pct"/>
            <w:shd w:val="clear" w:color="auto" w:fill="D9D9D9" w:themeFill="background1" w:themeFillShade="D9"/>
            <w:vAlign w:val="center"/>
          </w:tcPr>
          <w:p w14:paraId="2037ED9F" w14:textId="77777777" w:rsidR="00AC7F42" w:rsidRPr="002154D7" w:rsidRDefault="00AC7F42" w:rsidP="002154D7">
            <w:pPr>
              <w:pStyle w:val="cgt"/>
            </w:pPr>
            <w:r w:rsidRPr="002154D7">
              <w:t>QUESTIONS</w:t>
            </w:r>
          </w:p>
        </w:tc>
        <w:tc>
          <w:tcPr>
            <w:tcW w:w="2580" w:type="pct"/>
            <w:shd w:val="clear" w:color="auto" w:fill="D9D9D9" w:themeFill="background1" w:themeFillShade="D9"/>
            <w:vAlign w:val="center"/>
          </w:tcPr>
          <w:p w14:paraId="1CA3A2CA" w14:textId="77777777" w:rsidR="00AC7F42" w:rsidRPr="002154D7" w:rsidRDefault="00AC7F42" w:rsidP="002154D7">
            <w:pPr>
              <w:pStyle w:val="cgt"/>
            </w:pPr>
            <w:r w:rsidRPr="002154D7">
              <w:t>SYNTHESES DES REPONSES ET RECOMMANDATIONS</w:t>
            </w:r>
          </w:p>
        </w:tc>
      </w:tr>
      <w:tr w:rsidR="00AC7F42" w:rsidRPr="002154D7" w14:paraId="0E8EFC4D" w14:textId="77777777" w:rsidTr="002154D7">
        <w:tc>
          <w:tcPr>
            <w:tcW w:w="1290" w:type="pct"/>
            <w:vMerge w:val="restart"/>
            <w:vAlign w:val="center"/>
          </w:tcPr>
          <w:p w14:paraId="0377760E" w14:textId="77777777" w:rsidR="00AC7F42" w:rsidRPr="002154D7" w:rsidRDefault="00AC7F42" w:rsidP="002154D7">
            <w:pPr>
              <w:pStyle w:val="cg"/>
            </w:pPr>
            <w:r w:rsidRPr="002154D7">
              <w:t>Description des impacts potentiels du Programme et des types d'impacts probables en cas de déplacements de population suite aux activités du Programme :</w:t>
            </w:r>
          </w:p>
        </w:tc>
        <w:tc>
          <w:tcPr>
            <w:tcW w:w="1129" w:type="pct"/>
            <w:vAlign w:val="center"/>
          </w:tcPr>
          <w:p w14:paraId="18F8ABB0" w14:textId="77777777" w:rsidR="00AC7F42" w:rsidRPr="002154D7" w:rsidRDefault="00AC7F42" w:rsidP="002154D7">
            <w:pPr>
              <w:pStyle w:val="cg"/>
            </w:pPr>
            <w:r w:rsidRPr="002154D7">
              <w:t>5.1. Si pour la réalisation des projets REDD+, vous êtes obligé de vous déplacer, qu’est-ce que vous allez perdre selon vous ?</w:t>
            </w:r>
          </w:p>
        </w:tc>
        <w:tc>
          <w:tcPr>
            <w:tcW w:w="2580" w:type="pct"/>
            <w:vAlign w:val="center"/>
          </w:tcPr>
          <w:p w14:paraId="16DF460C" w14:textId="77777777" w:rsidR="00AC7F42" w:rsidRPr="002154D7" w:rsidRDefault="00AC7F42" w:rsidP="002154D7">
            <w:pPr>
              <w:pStyle w:val="cg"/>
            </w:pPr>
            <w:r w:rsidRPr="002154D7">
              <w:t>Les pertes possibles concernent tous types de biens. Seulement les pertes de revenus économiques et du patrimoine culturel sont plus occurrentes par rapport aux pertes liées aux sites d’habitation et aux propriétés foncières.</w:t>
            </w:r>
          </w:p>
        </w:tc>
      </w:tr>
      <w:tr w:rsidR="00AC7F42" w:rsidRPr="002154D7" w14:paraId="39B7F2A0" w14:textId="77777777" w:rsidTr="002154D7">
        <w:tc>
          <w:tcPr>
            <w:tcW w:w="1290" w:type="pct"/>
            <w:vMerge/>
            <w:vAlign w:val="center"/>
          </w:tcPr>
          <w:p w14:paraId="1E71C375" w14:textId="77777777" w:rsidR="00AC7F42" w:rsidRPr="002154D7" w:rsidRDefault="00AC7F42" w:rsidP="002154D7">
            <w:pPr>
              <w:pStyle w:val="cg"/>
            </w:pPr>
          </w:p>
        </w:tc>
        <w:tc>
          <w:tcPr>
            <w:tcW w:w="1129" w:type="pct"/>
            <w:vAlign w:val="center"/>
          </w:tcPr>
          <w:p w14:paraId="0D641CCC" w14:textId="77777777" w:rsidR="00AC7F42" w:rsidRPr="002154D7" w:rsidRDefault="00AC7F42" w:rsidP="002154D7">
            <w:pPr>
              <w:pStyle w:val="cg"/>
            </w:pPr>
            <w:r w:rsidRPr="002154D7">
              <w:t>5.2. Seriez-vous prêt à faire le sacrifice de vous déplacer ?</w:t>
            </w:r>
          </w:p>
        </w:tc>
        <w:tc>
          <w:tcPr>
            <w:tcW w:w="2580" w:type="pct"/>
            <w:vAlign w:val="center"/>
          </w:tcPr>
          <w:p w14:paraId="54B187EA" w14:textId="77777777" w:rsidR="00AC7F42" w:rsidRPr="002154D7" w:rsidRDefault="00AC7F42" w:rsidP="002154D7">
            <w:pPr>
              <w:pStyle w:val="cg"/>
            </w:pPr>
            <w:r w:rsidRPr="002154D7">
              <w:t>Les communautés consultées se partagent équitablement sur la question du sacrifice à faire, à savoir, adhérer à l’idée de se déplacer, ou non.</w:t>
            </w:r>
          </w:p>
        </w:tc>
      </w:tr>
      <w:tr w:rsidR="00AC7F42" w:rsidRPr="002154D7" w14:paraId="260A26FE" w14:textId="77777777" w:rsidTr="002154D7">
        <w:tc>
          <w:tcPr>
            <w:tcW w:w="1290" w:type="pct"/>
            <w:vMerge/>
            <w:vAlign w:val="center"/>
          </w:tcPr>
          <w:p w14:paraId="60E3BD10" w14:textId="77777777" w:rsidR="00AC7F42" w:rsidRPr="002154D7" w:rsidRDefault="00AC7F42" w:rsidP="002154D7">
            <w:pPr>
              <w:pStyle w:val="cg"/>
            </w:pPr>
          </w:p>
        </w:tc>
        <w:tc>
          <w:tcPr>
            <w:tcW w:w="1129" w:type="pct"/>
            <w:vAlign w:val="center"/>
          </w:tcPr>
          <w:p w14:paraId="1BD8FFF5" w14:textId="77777777" w:rsidR="00AC7F42" w:rsidRPr="002154D7" w:rsidRDefault="00AC7F42" w:rsidP="002154D7">
            <w:pPr>
              <w:pStyle w:val="cg"/>
            </w:pPr>
            <w:r w:rsidRPr="002154D7">
              <w:t>5.3. Si vous êtes amené malgré tout à vous déplacer, qu’allez-vous faire/recommander ?</w:t>
            </w:r>
          </w:p>
        </w:tc>
        <w:tc>
          <w:tcPr>
            <w:tcW w:w="2580" w:type="pct"/>
            <w:vAlign w:val="center"/>
          </w:tcPr>
          <w:p w14:paraId="6EE0181E" w14:textId="77777777" w:rsidR="00AC7F42" w:rsidRPr="002154D7" w:rsidRDefault="00AC7F42" w:rsidP="002154D7">
            <w:pPr>
              <w:pStyle w:val="cg"/>
            </w:pPr>
            <w:r w:rsidRPr="002154D7">
              <w:t>Si malgré tout un déplacement est envisagé, les attentes des populations concernées portent sur la reconstitution des acquis à travers des compensations en nature et monétaires, avec des mesures d’accompagnement, notamment des aides à la réinstallation.</w:t>
            </w:r>
          </w:p>
        </w:tc>
      </w:tr>
      <w:tr w:rsidR="00AC7F42" w:rsidRPr="002154D7" w14:paraId="1A07A056" w14:textId="77777777" w:rsidTr="002154D7">
        <w:tc>
          <w:tcPr>
            <w:tcW w:w="1290" w:type="pct"/>
            <w:vMerge w:val="restart"/>
            <w:vAlign w:val="center"/>
          </w:tcPr>
          <w:p w14:paraId="6E86ADEB" w14:textId="77777777" w:rsidR="00AC7F42" w:rsidRPr="002154D7" w:rsidRDefault="00AC7F42" w:rsidP="002154D7">
            <w:pPr>
              <w:pStyle w:val="cg"/>
            </w:pPr>
            <w:r w:rsidRPr="002154D7">
              <w:t>Principes et règles qui régissent la préparation et la mise en œuvre du cadre réglementaire des déplacements involontaires (basé sur l’OP/PB 4.12) :</w:t>
            </w:r>
          </w:p>
        </w:tc>
        <w:tc>
          <w:tcPr>
            <w:tcW w:w="1129" w:type="pct"/>
            <w:vAlign w:val="center"/>
          </w:tcPr>
          <w:p w14:paraId="3FCB13CC" w14:textId="77777777" w:rsidR="00AC7F42" w:rsidRPr="002154D7" w:rsidRDefault="00AC7F42" w:rsidP="002154D7">
            <w:pPr>
              <w:pStyle w:val="cg"/>
            </w:pPr>
            <w:r w:rsidRPr="002154D7">
              <w:t>5.4. Si pour accepter ce sacrifice de vous déplacer, on doit vous indemniser, qui est le mieux placé pour le faire ?</w:t>
            </w:r>
          </w:p>
        </w:tc>
        <w:tc>
          <w:tcPr>
            <w:tcW w:w="2580" w:type="pct"/>
            <w:vAlign w:val="center"/>
          </w:tcPr>
          <w:p w14:paraId="6CC343A9" w14:textId="77777777" w:rsidR="00AC7F42" w:rsidRPr="002154D7" w:rsidRDefault="00AC7F42" w:rsidP="002154D7">
            <w:pPr>
              <w:pStyle w:val="cg"/>
            </w:pPr>
            <w:r w:rsidRPr="002154D7">
              <w:t>L’Etat en priorité (40%) apparaît le mieux placé pour indemniser en cas de déplacement involontaire. Pour 32% des communautés consultées, il faut associer le bailleur de fonds, alors que seulement 24% préfèrent uniquement l’intervention de l’initiateur du projet ou le bailleur de fonds.</w:t>
            </w:r>
          </w:p>
        </w:tc>
      </w:tr>
      <w:tr w:rsidR="00AC7F42" w:rsidRPr="002154D7" w14:paraId="685F8375" w14:textId="77777777" w:rsidTr="002154D7">
        <w:tc>
          <w:tcPr>
            <w:tcW w:w="1290" w:type="pct"/>
            <w:vMerge/>
            <w:vAlign w:val="center"/>
          </w:tcPr>
          <w:p w14:paraId="319EB31F" w14:textId="77777777" w:rsidR="00AC7F42" w:rsidRPr="002154D7" w:rsidRDefault="00AC7F42" w:rsidP="002154D7">
            <w:pPr>
              <w:pStyle w:val="cg"/>
            </w:pPr>
          </w:p>
        </w:tc>
        <w:tc>
          <w:tcPr>
            <w:tcW w:w="1129" w:type="pct"/>
            <w:vAlign w:val="center"/>
          </w:tcPr>
          <w:p w14:paraId="304A88B9" w14:textId="77777777" w:rsidR="00AC7F42" w:rsidRPr="002154D7" w:rsidRDefault="00AC7F42" w:rsidP="002154D7">
            <w:pPr>
              <w:pStyle w:val="cg"/>
            </w:pPr>
            <w:r w:rsidRPr="002154D7">
              <w:t>5.5. De quelle manière vous voulez recevoir vos indemnisations ?</w:t>
            </w:r>
          </w:p>
        </w:tc>
        <w:tc>
          <w:tcPr>
            <w:tcW w:w="2580" w:type="pct"/>
            <w:vAlign w:val="center"/>
          </w:tcPr>
          <w:p w14:paraId="366C0097" w14:textId="77777777" w:rsidR="00AC7F42" w:rsidRPr="002154D7" w:rsidRDefault="00AC7F42" w:rsidP="002154D7">
            <w:pPr>
              <w:pStyle w:val="cg"/>
            </w:pPr>
            <w:r w:rsidRPr="002154D7">
              <w:t>Les modalités de compensation à la fois en nature et en numéraire sont les plus attendues. Pour être transparent, certaines communautés suggèrent l’usage des chèques, virements bancaires…</w:t>
            </w:r>
          </w:p>
        </w:tc>
      </w:tr>
      <w:tr w:rsidR="00AC7F42" w:rsidRPr="002154D7" w14:paraId="27678631" w14:textId="77777777" w:rsidTr="002154D7">
        <w:tc>
          <w:tcPr>
            <w:tcW w:w="1290" w:type="pct"/>
            <w:vAlign w:val="center"/>
          </w:tcPr>
          <w:p w14:paraId="33432135" w14:textId="77777777" w:rsidR="00AC7F42" w:rsidRPr="002154D7" w:rsidRDefault="00AC7F42" w:rsidP="002154D7">
            <w:pPr>
              <w:pStyle w:val="cg"/>
            </w:pPr>
            <w:r w:rsidRPr="002154D7">
              <w:t>Propositions d’arrangements institutionnels pour la mise en œuvre des PAR :</w:t>
            </w:r>
          </w:p>
        </w:tc>
        <w:tc>
          <w:tcPr>
            <w:tcW w:w="1129" w:type="pct"/>
            <w:vAlign w:val="center"/>
          </w:tcPr>
          <w:p w14:paraId="315DB1D7" w14:textId="77777777" w:rsidR="00AC7F42" w:rsidRPr="002154D7" w:rsidRDefault="00AC7F42" w:rsidP="002154D7">
            <w:pPr>
              <w:pStyle w:val="cg"/>
            </w:pPr>
            <w:r w:rsidRPr="002154D7">
              <w:t>5.6. A qui pensez-vous vous adresser pour obtenir des dédommagements ?</w:t>
            </w:r>
          </w:p>
        </w:tc>
        <w:tc>
          <w:tcPr>
            <w:tcW w:w="2580" w:type="pct"/>
            <w:vAlign w:val="center"/>
          </w:tcPr>
          <w:p w14:paraId="727C58CC" w14:textId="77777777" w:rsidR="00AC7F42" w:rsidRPr="002154D7" w:rsidRDefault="00AC7F42" w:rsidP="002154D7">
            <w:pPr>
              <w:pStyle w:val="cg"/>
            </w:pPr>
            <w:r w:rsidRPr="002154D7">
              <w:t>Les autorités administratives en majorité sont désignées pour répondre des questions de dédommagements.</w:t>
            </w:r>
          </w:p>
        </w:tc>
      </w:tr>
      <w:tr w:rsidR="00AC7F42" w:rsidRPr="002154D7" w14:paraId="79F424B6" w14:textId="77777777" w:rsidTr="002154D7">
        <w:tc>
          <w:tcPr>
            <w:tcW w:w="1290" w:type="pct"/>
            <w:vMerge w:val="restart"/>
            <w:vAlign w:val="center"/>
          </w:tcPr>
          <w:p w14:paraId="4993D7D9" w14:textId="77777777" w:rsidR="00AC7F42" w:rsidRPr="002154D7" w:rsidRDefault="00AC7F42" w:rsidP="002154D7">
            <w:pPr>
              <w:pStyle w:val="cg"/>
            </w:pPr>
            <w:r w:rsidRPr="002154D7">
              <w:t>Propositions d'un mécanisme de consultation des personnes déplacées qui permette d'assurer leur participation à la planification des activités, au suivi et à leur évaluation :</w:t>
            </w:r>
          </w:p>
        </w:tc>
        <w:tc>
          <w:tcPr>
            <w:tcW w:w="1129" w:type="pct"/>
            <w:vAlign w:val="center"/>
          </w:tcPr>
          <w:p w14:paraId="47CC75B3" w14:textId="77777777" w:rsidR="00AC7F42" w:rsidRPr="002154D7" w:rsidRDefault="00AC7F42" w:rsidP="002154D7">
            <w:pPr>
              <w:pStyle w:val="cg"/>
            </w:pPr>
            <w:r w:rsidRPr="002154D7">
              <w:t xml:space="preserve">5.7. Comment pensez-vous participer à la manière dont vous serez indemnisée ? </w:t>
            </w:r>
          </w:p>
        </w:tc>
        <w:tc>
          <w:tcPr>
            <w:tcW w:w="2580" w:type="pct"/>
            <w:vAlign w:val="center"/>
          </w:tcPr>
          <w:p w14:paraId="09CC3404" w14:textId="77777777" w:rsidR="00AC7F42" w:rsidRPr="002154D7" w:rsidRDefault="00AC7F42" w:rsidP="002154D7">
            <w:pPr>
              <w:pStyle w:val="cg"/>
            </w:pPr>
            <w:r w:rsidRPr="002154D7">
              <w:t>La majorité des communautés consultées optent pour une participation à toutes les étapes du processus, au sein de comités de suivi à mettre en place. Pour les autres, il suffit de concertations itératives, prenant en compte leurs contributions et préoccupations.</w:t>
            </w:r>
          </w:p>
        </w:tc>
      </w:tr>
      <w:tr w:rsidR="00AC7F42" w:rsidRPr="002154D7" w14:paraId="0AFD4BC0" w14:textId="77777777" w:rsidTr="002154D7">
        <w:tc>
          <w:tcPr>
            <w:tcW w:w="1290" w:type="pct"/>
            <w:vMerge/>
            <w:vAlign w:val="center"/>
          </w:tcPr>
          <w:p w14:paraId="26316137" w14:textId="77777777" w:rsidR="00AC7F42" w:rsidRPr="002154D7" w:rsidRDefault="00AC7F42" w:rsidP="002154D7">
            <w:pPr>
              <w:pStyle w:val="cg"/>
            </w:pPr>
          </w:p>
        </w:tc>
        <w:tc>
          <w:tcPr>
            <w:tcW w:w="1129" w:type="pct"/>
            <w:vAlign w:val="center"/>
          </w:tcPr>
          <w:p w14:paraId="4F6B41A3" w14:textId="77777777" w:rsidR="00AC7F42" w:rsidRPr="002154D7" w:rsidRDefault="00AC7F42" w:rsidP="002154D7">
            <w:pPr>
              <w:pStyle w:val="cg"/>
            </w:pPr>
            <w:r w:rsidRPr="002154D7">
              <w:t>5.8. Qu’est-ce qui pourrait vous intéresser après avoir reçu vos indemnisations ?</w:t>
            </w:r>
          </w:p>
        </w:tc>
        <w:tc>
          <w:tcPr>
            <w:tcW w:w="2580" w:type="pct"/>
            <w:vAlign w:val="center"/>
          </w:tcPr>
          <w:p w14:paraId="60C1EF11" w14:textId="77777777" w:rsidR="00AC7F42" w:rsidRPr="002154D7" w:rsidRDefault="00AC7F42" w:rsidP="002154D7">
            <w:pPr>
              <w:pStyle w:val="cg"/>
            </w:pPr>
            <w:r w:rsidRPr="002154D7">
              <w:t>L’intérêt portera en priorité sur l’amélioration des conditions de vie et sur la réalisation effective des travaux ayant induits les déplacements/réinstallations.</w:t>
            </w:r>
          </w:p>
        </w:tc>
      </w:tr>
    </w:tbl>
    <w:p w14:paraId="324FBFCB" w14:textId="77777777" w:rsidR="00AC7F42" w:rsidRDefault="00AC7F42" w:rsidP="00AC7F42"/>
    <w:p w14:paraId="1DF5F536" w14:textId="77777777" w:rsidR="00E87DFC" w:rsidRDefault="00E87DFC" w:rsidP="00E87DFC">
      <w:pPr>
        <w:pStyle w:val="ps"/>
      </w:pPr>
    </w:p>
    <w:p w14:paraId="54ECD2F0" w14:textId="77777777" w:rsidR="00E87DFC" w:rsidRDefault="00E87DFC" w:rsidP="00E87DFC">
      <w:pPr>
        <w:pStyle w:val="ps"/>
        <w:sectPr w:rsidR="00E87DFC" w:rsidSect="00F6456A">
          <w:pgSz w:w="11907" w:h="16840" w:code="9"/>
          <w:pgMar w:top="1134" w:right="1134" w:bottom="1134" w:left="1134" w:header="720" w:footer="680" w:gutter="567"/>
          <w:cols w:space="720"/>
        </w:sectPr>
      </w:pPr>
    </w:p>
    <w:p w14:paraId="72F84D81" w14:textId="2E75D944" w:rsidR="00FE7692" w:rsidRDefault="00FE7692" w:rsidP="00FE7692">
      <w:pPr>
        <w:pStyle w:val="AnnexeA"/>
      </w:pPr>
      <w:bookmarkStart w:id="473" w:name="_Toc293582499"/>
      <w:bookmarkStart w:id="474" w:name="_Toc532230138"/>
      <w:bookmarkEnd w:id="461"/>
      <w:r>
        <w:lastRenderedPageBreak/>
        <w:t>Catégorie de PAP selon le statut et critères de compensation et d'appui</w:t>
      </w:r>
      <w:bookmarkEnd w:id="473"/>
      <w:bookmarkEnd w:id="47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1244"/>
        <w:gridCol w:w="1307"/>
        <w:gridCol w:w="2539"/>
        <w:gridCol w:w="2539"/>
        <w:gridCol w:w="1583"/>
      </w:tblGrid>
      <w:tr w:rsidR="00FE7692" w14:paraId="7A3EB174" w14:textId="77777777" w:rsidTr="00FE7692">
        <w:trPr>
          <w:tblHeader/>
        </w:trPr>
        <w:tc>
          <w:tcPr>
            <w:tcW w:w="671" w:type="pct"/>
            <w:tcBorders>
              <w:top w:val="single" w:sz="4" w:space="0" w:color="auto"/>
              <w:left w:val="single" w:sz="4" w:space="0" w:color="auto"/>
              <w:bottom w:val="single" w:sz="4" w:space="0" w:color="auto"/>
              <w:right w:val="single" w:sz="4" w:space="0" w:color="auto"/>
            </w:tcBorders>
            <w:shd w:val="clear" w:color="auto" w:fill="9BBB59" w:themeFill="accent3"/>
            <w:vAlign w:val="center"/>
            <w:hideMark/>
          </w:tcPr>
          <w:p w14:paraId="3AC241C7" w14:textId="77777777" w:rsidR="00FE7692" w:rsidRDefault="00FE7692">
            <w:pPr>
              <w:jc w:val="center"/>
            </w:pPr>
            <w:r>
              <w:rPr>
                <w:b w:val="0"/>
                <w:bCs w:val="0"/>
              </w:rPr>
              <w:t>Catégories de PAP selon leur statut</w:t>
            </w:r>
          </w:p>
        </w:tc>
        <w:tc>
          <w:tcPr>
            <w:tcW w:w="706" w:type="pct"/>
            <w:tcBorders>
              <w:top w:val="single" w:sz="4" w:space="0" w:color="auto"/>
              <w:left w:val="single" w:sz="4" w:space="0" w:color="auto"/>
              <w:bottom w:val="single" w:sz="4" w:space="0" w:color="auto"/>
              <w:right w:val="single" w:sz="4" w:space="0" w:color="auto"/>
            </w:tcBorders>
            <w:shd w:val="clear" w:color="auto" w:fill="9BBB59" w:themeFill="accent3"/>
            <w:vAlign w:val="center"/>
            <w:hideMark/>
          </w:tcPr>
          <w:p w14:paraId="49624922" w14:textId="77777777" w:rsidR="00FE7692" w:rsidRDefault="00FE7692">
            <w:pPr>
              <w:jc w:val="center"/>
              <w:rPr>
                <w:b w:val="0"/>
                <w:bCs w:val="0"/>
              </w:rPr>
            </w:pPr>
            <w:r>
              <w:rPr>
                <w:b w:val="0"/>
                <w:bCs w:val="0"/>
              </w:rPr>
              <w:t>Eléments à compenser selon les critères d’éligibilité</w:t>
            </w:r>
          </w:p>
        </w:tc>
        <w:tc>
          <w:tcPr>
            <w:tcW w:w="1383" w:type="pct"/>
            <w:tcBorders>
              <w:top w:val="single" w:sz="4" w:space="0" w:color="auto"/>
              <w:left w:val="single" w:sz="4" w:space="0" w:color="auto"/>
              <w:bottom w:val="single" w:sz="4" w:space="0" w:color="auto"/>
              <w:right w:val="single" w:sz="4" w:space="0" w:color="auto"/>
            </w:tcBorders>
            <w:shd w:val="clear" w:color="auto" w:fill="9BBB59" w:themeFill="accent3"/>
            <w:vAlign w:val="center"/>
            <w:hideMark/>
          </w:tcPr>
          <w:p w14:paraId="5A9C6F06" w14:textId="77777777" w:rsidR="00FE7692" w:rsidRDefault="00FE7692">
            <w:pPr>
              <w:jc w:val="center"/>
              <w:rPr>
                <w:b w:val="0"/>
                <w:bCs w:val="0"/>
              </w:rPr>
            </w:pPr>
            <w:r>
              <w:rPr>
                <w:b w:val="0"/>
                <w:bCs w:val="0"/>
              </w:rPr>
              <w:t>Principes de compensation des biens retenus</w:t>
            </w:r>
          </w:p>
        </w:tc>
        <w:tc>
          <w:tcPr>
            <w:tcW w:w="1383" w:type="pct"/>
            <w:tcBorders>
              <w:top w:val="single" w:sz="4" w:space="0" w:color="auto"/>
              <w:left w:val="single" w:sz="4" w:space="0" w:color="auto"/>
              <w:bottom w:val="single" w:sz="4" w:space="0" w:color="auto"/>
              <w:right w:val="single" w:sz="4" w:space="0" w:color="auto"/>
            </w:tcBorders>
            <w:shd w:val="clear" w:color="auto" w:fill="9BBB59" w:themeFill="accent3"/>
            <w:vAlign w:val="center"/>
            <w:hideMark/>
          </w:tcPr>
          <w:p w14:paraId="3E5C1292" w14:textId="77777777" w:rsidR="00FE7692" w:rsidRDefault="00FE7692">
            <w:pPr>
              <w:jc w:val="center"/>
              <w:rPr>
                <w:b w:val="0"/>
                <w:bCs w:val="0"/>
              </w:rPr>
            </w:pPr>
            <w:r>
              <w:rPr>
                <w:b w:val="0"/>
                <w:bCs w:val="0"/>
              </w:rPr>
              <w:t>Mesures de Compensations</w:t>
            </w:r>
          </w:p>
        </w:tc>
        <w:tc>
          <w:tcPr>
            <w:tcW w:w="857" w:type="pct"/>
            <w:tcBorders>
              <w:top w:val="single" w:sz="4" w:space="0" w:color="auto"/>
              <w:left w:val="single" w:sz="4" w:space="0" w:color="auto"/>
              <w:bottom w:val="single" w:sz="4" w:space="0" w:color="auto"/>
              <w:right w:val="single" w:sz="4" w:space="0" w:color="auto"/>
            </w:tcBorders>
            <w:shd w:val="clear" w:color="auto" w:fill="9BBB59" w:themeFill="accent3"/>
            <w:vAlign w:val="center"/>
            <w:hideMark/>
          </w:tcPr>
          <w:p w14:paraId="6D413943" w14:textId="77777777" w:rsidR="00FE7692" w:rsidRDefault="00FE7692">
            <w:pPr>
              <w:jc w:val="center"/>
              <w:rPr>
                <w:b w:val="0"/>
                <w:bCs w:val="0"/>
              </w:rPr>
            </w:pPr>
            <w:r>
              <w:rPr>
                <w:b w:val="0"/>
                <w:bCs w:val="0"/>
              </w:rPr>
              <w:t>Mesures d’accompagnement et/ou d’appui</w:t>
            </w:r>
          </w:p>
        </w:tc>
      </w:tr>
      <w:tr w:rsidR="00FE7692" w14:paraId="72FE36C7" w14:textId="77777777" w:rsidTr="00FE7692">
        <w:tc>
          <w:tcPr>
            <w:tcW w:w="671" w:type="pct"/>
            <w:vMerge w:val="restar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522AA18E" w14:textId="77777777" w:rsidR="00FE7692" w:rsidRDefault="00FE7692">
            <w:pPr>
              <w:rPr>
                <w:b w:val="0"/>
                <w:bCs w:val="0"/>
              </w:rPr>
            </w:pPr>
            <w:r>
              <w:t>1 – PAP sans aucun titre de jouissance dont les terres d'habitation et les maisons sont affectées</w:t>
            </w:r>
          </w:p>
        </w:tc>
        <w:tc>
          <w:tcPr>
            <w:tcW w:w="706" w:type="pct"/>
            <w:vMerge w:val="restart"/>
            <w:tcBorders>
              <w:top w:val="single" w:sz="4" w:space="0" w:color="auto"/>
              <w:left w:val="single" w:sz="4" w:space="0" w:color="auto"/>
              <w:bottom w:val="single" w:sz="4" w:space="0" w:color="auto"/>
              <w:right w:val="single" w:sz="4" w:space="0" w:color="auto"/>
            </w:tcBorders>
            <w:vAlign w:val="center"/>
            <w:hideMark/>
          </w:tcPr>
          <w:p w14:paraId="4884AC83" w14:textId="77777777" w:rsidR="00FE7692" w:rsidRDefault="00FE7692">
            <w:r>
              <w:t>Les infrastructures bâties</w:t>
            </w:r>
          </w:p>
        </w:tc>
        <w:tc>
          <w:tcPr>
            <w:tcW w:w="1383" w:type="pct"/>
            <w:vMerge w:val="restart"/>
            <w:tcBorders>
              <w:top w:val="single" w:sz="4" w:space="0" w:color="auto"/>
              <w:left w:val="single" w:sz="4" w:space="0" w:color="auto"/>
              <w:bottom w:val="single" w:sz="4" w:space="0" w:color="auto"/>
              <w:right w:val="single" w:sz="4" w:space="0" w:color="auto"/>
            </w:tcBorders>
            <w:vAlign w:val="center"/>
            <w:hideMark/>
          </w:tcPr>
          <w:p w14:paraId="24DAF4F5" w14:textId="77777777" w:rsidR="00FE7692" w:rsidRDefault="00FE7692">
            <w:pPr>
              <w:pStyle w:val="Paragrafoelenco"/>
              <w:spacing w:before="0" w:after="0" w:line="240" w:lineRule="auto"/>
              <w:ind w:left="0"/>
              <w:rPr>
                <w:rFonts w:ascii="Arial" w:hAnsi="Arial" w:cs="Arial"/>
                <w:sz w:val="20"/>
                <w:szCs w:val="20"/>
              </w:rPr>
            </w:pPr>
            <w:r>
              <w:rPr>
                <w:rFonts w:ascii="Arial" w:hAnsi="Arial" w:cs="Arial"/>
                <w:sz w:val="20"/>
                <w:szCs w:val="20"/>
              </w:rPr>
              <w:t>Au cout de remplacement et selon le choix de la PAP</w:t>
            </w:r>
          </w:p>
        </w:tc>
        <w:tc>
          <w:tcPr>
            <w:tcW w:w="1383" w:type="pct"/>
            <w:tcBorders>
              <w:top w:val="single" w:sz="4" w:space="0" w:color="auto"/>
              <w:left w:val="single" w:sz="4" w:space="0" w:color="auto"/>
              <w:bottom w:val="single" w:sz="4" w:space="0" w:color="auto"/>
              <w:right w:val="single" w:sz="4" w:space="0" w:color="auto"/>
            </w:tcBorders>
            <w:vAlign w:val="center"/>
            <w:hideMark/>
          </w:tcPr>
          <w:p w14:paraId="7EF42CE6" w14:textId="77777777" w:rsidR="00FE7692" w:rsidRDefault="00FE7692">
            <w:r>
              <w:rPr>
                <w:b w:val="0"/>
                <w:bCs w:val="0"/>
              </w:rPr>
              <w:t>Option 1</w:t>
            </w:r>
            <w:r>
              <w:t> :</w:t>
            </w:r>
            <w:r>
              <w:rPr>
                <w:b w:val="0"/>
                <w:bCs w:val="0"/>
              </w:rPr>
              <w:t xml:space="preserve"> </w:t>
            </w:r>
            <w:r>
              <w:t>Compensation en nature :</w:t>
            </w:r>
          </w:p>
          <w:p w14:paraId="786B61D9" w14:textId="77777777" w:rsidR="00FE7692" w:rsidRDefault="00FE7692">
            <w:r>
              <w:t>Reconstruction de l’infrastructure affectée sur le site d’accueil selon le type et la superficie affectée</w:t>
            </w:r>
          </w:p>
        </w:tc>
        <w:tc>
          <w:tcPr>
            <w:tcW w:w="857" w:type="pct"/>
            <w:tcBorders>
              <w:top w:val="single" w:sz="4" w:space="0" w:color="auto"/>
              <w:left w:val="single" w:sz="4" w:space="0" w:color="auto"/>
              <w:bottom w:val="single" w:sz="4" w:space="0" w:color="auto"/>
              <w:right w:val="single" w:sz="4" w:space="0" w:color="auto"/>
            </w:tcBorders>
            <w:vAlign w:val="center"/>
          </w:tcPr>
          <w:p w14:paraId="4A95AA0F" w14:textId="77777777" w:rsidR="00FE7692" w:rsidRDefault="00FE7692">
            <w:r>
              <w:t>Eventuellement, appui au déménagement et à la sécurisation de leur terre (si en zone non lotie).</w:t>
            </w:r>
          </w:p>
          <w:p w14:paraId="6AA9CE66" w14:textId="77777777" w:rsidR="00FE7692" w:rsidRDefault="00FE7692"/>
          <w:p w14:paraId="0F600DCD" w14:textId="77777777" w:rsidR="00FE7692" w:rsidRDefault="00FE7692"/>
        </w:tc>
      </w:tr>
      <w:tr w:rsidR="00FE7692" w14:paraId="2833B8BD" w14:textId="77777777" w:rsidTr="00FE7692">
        <w:tc>
          <w:tcPr>
            <w:tcW w:w="671" w:type="pct"/>
            <w:vMerge/>
            <w:tcBorders>
              <w:top w:val="single" w:sz="4" w:space="0" w:color="auto"/>
              <w:left w:val="single" w:sz="4" w:space="0" w:color="auto"/>
              <w:bottom w:val="single" w:sz="4" w:space="0" w:color="auto"/>
              <w:right w:val="single" w:sz="4" w:space="0" w:color="auto"/>
            </w:tcBorders>
            <w:vAlign w:val="center"/>
            <w:hideMark/>
          </w:tcPr>
          <w:p w14:paraId="1D88712C" w14:textId="77777777" w:rsidR="00FE7692" w:rsidRDefault="00FE7692">
            <w:pPr>
              <w:rPr>
                <w:lang w:eastAsia="en-US"/>
              </w:rPr>
            </w:pPr>
          </w:p>
        </w:tc>
        <w:tc>
          <w:tcPr>
            <w:tcW w:w="706" w:type="pct"/>
            <w:vMerge/>
            <w:tcBorders>
              <w:top w:val="single" w:sz="4" w:space="0" w:color="auto"/>
              <w:left w:val="single" w:sz="4" w:space="0" w:color="auto"/>
              <w:bottom w:val="single" w:sz="4" w:space="0" w:color="auto"/>
              <w:right w:val="single" w:sz="4" w:space="0" w:color="auto"/>
            </w:tcBorders>
            <w:vAlign w:val="center"/>
            <w:hideMark/>
          </w:tcPr>
          <w:p w14:paraId="166A68A6" w14:textId="77777777" w:rsidR="00FE7692" w:rsidRDefault="00FE7692">
            <w:pPr>
              <w:rPr>
                <w:lang w:eastAsia="en-US"/>
              </w:rPr>
            </w:pPr>
          </w:p>
        </w:tc>
        <w:tc>
          <w:tcPr>
            <w:tcW w:w="1383" w:type="pct"/>
            <w:vMerge/>
            <w:tcBorders>
              <w:top w:val="single" w:sz="4" w:space="0" w:color="auto"/>
              <w:left w:val="single" w:sz="4" w:space="0" w:color="auto"/>
              <w:bottom w:val="single" w:sz="4" w:space="0" w:color="auto"/>
              <w:right w:val="single" w:sz="4" w:space="0" w:color="auto"/>
            </w:tcBorders>
            <w:vAlign w:val="center"/>
            <w:hideMark/>
          </w:tcPr>
          <w:p w14:paraId="0B3D5C9C" w14:textId="77777777" w:rsidR="00FE7692" w:rsidRDefault="00FE7692">
            <w:pPr>
              <w:rPr>
                <w:rFonts w:eastAsia="Calibri"/>
                <w:lang w:eastAsia="en-US"/>
              </w:rPr>
            </w:pPr>
          </w:p>
        </w:tc>
        <w:tc>
          <w:tcPr>
            <w:tcW w:w="1383" w:type="pct"/>
            <w:tcBorders>
              <w:top w:val="single" w:sz="4" w:space="0" w:color="auto"/>
              <w:left w:val="single" w:sz="4" w:space="0" w:color="auto"/>
              <w:bottom w:val="single" w:sz="4" w:space="0" w:color="auto"/>
              <w:right w:val="single" w:sz="4" w:space="0" w:color="auto"/>
            </w:tcBorders>
            <w:vAlign w:val="center"/>
            <w:hideMark/>
          </w:tcPr>
          <w:p w14:paraId="4C1677E8" w14:textId="77777777" w:rsidR="00FE7692" w:rsidRDefault="00FE7692">
            <w:pPr>
              <w:pStyle w:val="Paragrafoelenco"/>
              <w:spacing w:before="0" w:after="0" w:line="240" w:lineRule="auto"/>
              <w:ind w:left="0"/>
              <w:jc w:val="left"/>
              <w:rPr>
                <w:rFonts w:ascii="Arial" w:hAnsi="Arial" w:cs="Arial"/>
                <w:sz w:val="20"/>
                <w:szCs w:val="20"/>
              </w:rPr>
            </w:pPr>
            <w:r>
              <w:rPr>
                <w:rFonts w:ascii="Arial" w:hAnsi="Arial" w:cs="Arial"/>
                <w:b/>
                <w:bCs/>
                <w:sz w:val="20"/>
                <w:szCs w:val="20"/>
              </w:rPr>
              <w:t>Option 2</w:t>
            </w:r>
            <w:r>
              <w:rPr>
                <w:rFonts w:ascii="Arial" w:hAnsi="Arial" w:cs="Arial"/>
                <w:sz w:val="20"/>
                <w:szCs w:val="20"/>
              </w:rPr>
              <w:t> : Compensation en espèce : Paiement de la valeur de reconstruction de l’infrastructure perdue</w:t>
            </w:r>
            <w:r>
              <w:rPr>
                <w:rFonts w:ascii="Arial" w:hAnsi="Arial" w:cs="Arial"/>
                <w:i/>
                <w:iCs/>
                <w:sz w:val="20"/>
                <w:szCs w:val="20"/>
              </w:rPr>
              <w:t xml:space="preserve"> </w:t>
            </w:r>
            <w:r>
              <w:rPr>
                <w:rFonts w:ascii="Arial" w:hAnsi="Arial" w:cs="Arial"/>
                <w:sz w:val="20"/>
                <w:szCs w:val="20"/>
              </w:rPr>
              <w:t xml:space="preserve">selon le type et la superficie </w:t>
            </w:r>
          </w:p>
        </w:tc>
        <w:tc>
          <w:tcPr>
            <w:tcW w:w="857" w:type="pct"/>
            <w:tcBorders>
              <w:top w:val="single" w:sz="4" w:space="0" w:color="auto"/>
              <w:left w:val="single" w:sz="4" w:space="0" w:color="auto"/>
              <w:bottom w:val="single" w:sz="4" w:space="0" w:color="auto"/>
              <w:right w:val="single" w:sz="4" w:space="0" w:color="auto"/>
            </w:tcBorders>
            <w:vAlign w:val="center"/>
          </w:tcPr>
          <w:p w14:paraId="1502D1B5" w14:textId="77777777" w:rsidR="00FE7692" w:rsidRDefault="00FE7692"/>
        </w:tc>
      </w:tr>
      <w:tr w:rsidR="00FE7692" w14:paraId="739F8E6E" w14:textId="77777777" w:rsidTr="00FE7692">
        <w:tc>
          <w:tcPr>
            <w:tcW w:w="671" w:type="pct"/>
            <w:vMerge/>
            <w:tcBorders>
              <w:top w:val="single" w:sz="4" w:space="0" w:color="auto"/>
              <w:left w:val="single" w:sz="4" w:space="0" w:color="auto"/>
              <w:bottom w:val="single" w:sz="4" w:space="0" w:color="auto"/>
              <w:right w:val="single" w:sz="4" w:space="0" w:color="auto"/>
            </w:tcBorders>
            <w:vAlign w:val="center"/>
            <w:hideMark/>
          </w:tcPr>
          <w:p w14:paraId="6342F609" w14:textId="77777777" w:rsidR="00FE7692" w:rsidRDefault="00FE7692">
            <w:pPr>
              <w:rPr>
                <w:lang w:eastAsia="en-US"/>
              </w:rPr>
            </w:pPr>
          </w:p>
        </w:tc>
        <w:tc>
          <w:tcPr>
            <w:tcW w:w="706" w:type="pct"/>
            <w:tcBorders>
              <w:top w:val="single" w:sz="4" w:space="0" w:color="auto"/>
              <w:left w:val="single" w:sz="4" w:space="0" w:color="auto"/>
              <w:bottom w:val="single" w:sz="4" w:space="0" w:color="auto"/>
              <w:right w:val="single" w:sz="4" w:space="0" w:color="auto"/>
            </w:tcBorders>
            <w:vAlign w:val="center"/>
            <w:hideMark/>
          </w:tcPr>
          <w:p w14:paraId="1AE5AD22" w14:textId="77777777" w:rsidR="00FE7692" w:rsidRDefault="00FE7692">
            <w:r>
              <w:t>Les arbres non fruitiers plantés affectés sur les terres d’habitation</w:t>
            </w:r>
          </w:p>
        </w:tc>
        <w:tc>
          <w:tcPr>
            <w:tcW w:w="1383" w:type="pct"/>
            <w:tcBorders>
              <w:top w:val="single" w:sz="4" w:space="0" w:color="auto"/>
              <w:left w:val="single" w:sz="4" w:space="0" w:color="auto"/>
              <w:bottom w:val="single" w:sz="4" w:space="0" w:color="auto"/>
              <w:right w:val="single" w:sz="4" w:space="0" w:color="auto"/>
            </w:tcBorders>
            <w:vAlign w:val="center"/>
            <w:hideMark/>
          </w:tcPr>
          <w:p w14:paraId="782FC079" w14:textId="77777777" w:rsidR="00FE7692" w:rsidRDefault="00FE7692">
            <w:r>
              <w:t xml:space="preserve">Remplacement de l’arbre perdu </w:t>
            </w:r>
          </w:p>
        </w:tc>
        <w:tc>
          <w:tcPr>
            <w:tcW w:w="1383" w:type="pct"/>
            <w:tcBorders>
              <w:top w:val="single" w:sz="4" w:space="0" w:color="auto"/>
              <w:left w:val="single" w:sz="4" w:space="0" w:color="auto"/>
              <w:bottom w:val="single" w:sz="4" w:space="0" w:color="auto"/>
              <w:right w:val="single" w:sz="4" w:space="0" w:color="auto"/>
            </w:tcBorders>
            <w:vAlign w:val="center"/>
            <w:hideMark/>
          </w:tcPr>
          <w:p w14:paraId="5AF7DAF7" w14:textId="77777777" w:rsidR="00FE7692" w:rsidRDefault="00FE7692">
            <w:pPr>
              <w:pStyle w:val="Paragrafoelenco"/>
              <w:spacing w:before="0" w:after="0" w:line="240" w:lineRule="auto"/>
              <w:ind w:left="0"/>
              <w:rPr>
                <w:rFonts w:ascii="Arial" w:hAnsi="Arial" w:cs="Arial"/>
                <w:sz w:val="20"/>
                <w:szCs w:val="20"/>
              </w:rPr>
            </w:pPr>
            <w:r>
              <w:rPr>
                <w:rFonts w:ascii="Arial" w:hAnsi="Arial" w:cs="Arial"/>
                <w:sz w:val="20"/>
                <w:szCs w:val="20"/>
              </w:rPr>
              <w:t xml:space="preserve">Remplacement des arbres sur les sites d’accueil </w:t>
            </w:r>
          </w:p>
        </w:tc>
        <w:tc>
          <w:tcPr>
            <w:tcW w:w="857" w:type="pct"/>
            <w:tcBorders>
              <w:top w:val="single" w:sz="4" w:space="0" w:color="auto"/>
              <w:left w:val="single" w:sz="4" w:space="0" w:color="auto"/>
              <w:bottom w:val="single" w:sz="4" w:space="0" w:color="auto"/>
              <w:right w:val="single" w:sz="4" w:space="0" w:color="auto"/>
            </w:tcBorders>
            <w:vAlign w:val="center"/>
          </w:tcPr>
          <w:p w14:paraId="71981D0E" w14:textId="77777777" w:rsidR="00FE7692" w:rsidRDefault="00FE7692">
            <w:pPr>
              <w:pStyle w:val="Paragrafoelenco"/>
              <w:spacing w:before="0" w:after="0" w:line="240" w:lineRule="auto"/>
              <w:ind w:left="0"/>
              <w:rPr>
                <w:rFonts w:ascii="Arial" w:hAnsi="Arial" w:cs="Arial"/>
                <w:sz w:val="20"/>
                <w:szCs w:val="20"/>
              </w:rPr>
            </w:pPr>
          </w:p>
        </w:tc>
      </w:tr>
      <w:tr w:rsidR="00FE7692" w14:paraId="266CB838" w14:textId="77777777" w:rsidTr="00FE7692">
        <w:tc>
          <w:tcPr>
            <w:tcW w:w="671" w:type="pct"/>
            <w:vMerge w:val="restar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4B2804FA" w14:textId="77777777" w:rsidR="00FE7692" w:rsidRDefault="00FE7692">
            <w:r>
              <w:t>2 – PAP sans aucun titre de jouissance dont les terres agricoles sont affectées</w:t>
            </w:r>
          </w:p>
        </w:tc>
        <w:tc>
          <w:tcPr>
            <w:tcW w:w="706" w:type="pct"/>
            <w:tcBorders>
              <w:top w:val="single" w:sz="4" w:space="0" w:color="auto"/>
              <w:left w:val="single" w:sz="4" w:space="0" w:color="auto"/>
              <w:bottom w:val="single" w:sz="4" w:space="0" w:color="auto"/>
              <w:right w:val="single" w:sz="4" w:space="0" w:color="auto"/>
            </w:tcBorders>
            <w:vAlign w:val="center"/>
            <w:hideMark/>
          </w:tcPr>
          <w:p w14:paraId="5953BDC4" w14:textId="77777777" w:rsidR="00FE7692" w:rsidRDefault="00FE7692">
            <w:r>
              <w:t>Perte de récolte</w:t>
            </w:r>
          </w:p>
        </w:tc>
        <w:tc>
          <w:tcPr>
            <w:tcW w:w="1383" w:type="pct"/>
            <w:tcBorders>
              <w:top w:val="single" w:sz="4" w:space="0" w:color="auto"/>
              <w:left w:val="single" w:sz="4" w:space="0" w:color="auto"/>
              <w:bottom w:val="single" w:sz="4" w:space="0" w:color="auto"/>
              <w:right w:val="single" w:sz="4" w:space="0" w:color="auto"/>
            </w:tcBorders>
            <w:vAlign w:val="center"/>
          </w:tcPr>
          <w:p w14:paraId="7CA3E4F6" w14:textId="77777777" w:rsidR="00FE7692" w:rsidRDefault="00FE7692">
            <w:r>
              <w:t>Compensation en espèce de la valeur correspondante a la perte de récolte pour une campagne agricole selon les dispositions de l’arrêté interministériel n°247/MINAGRI/MPMEF/MPMB du 17 Juin 2014 portant fixation des barèmes de cultures détruites.</w:t>
            </w:r>
          </w:p>
          <w:p w14:paraId="3693ACA0" w14:textId="77777777" w:rsidR="00FE7692" w:rsidRDefault="00FE7692"/>
          <w:p w14:paraId="5A524852" w14:textId="77777777" w:rsidR="00FE7692" w:rsidRDefault="00FE7692"/>
        </w:tc>
        <w:tc>
          <w:tcPr>
            <w:tcW w:w="1383" w:type="pct"/>
            <w:tcBorders>
              <w:top w:val="single" w:sz="4" w:space="0" w:color="auto"/>
              <w:left w:val="single" w:sz="4" w:space="0" w:color="auto"/>
              <w:bottom w:val="single" w:sz="4" w:space="0" w:color="auto"/>
              <w:right w:val="single" w:sz="4" w:space="0" w:color="auto"/>
            </w:tcBorders>
            <w:vAlign w:val="center"/>
          </w:tcPr>
          <w:p w14:paraId="21AD5599" w14:textId="77777777" w:rsidR="00FE7692" w:rsidRDefault="00FE7692">
            <w:r>
              <w:t>Paiement en espèce de l’équivalent de la perte de récolte calculée selon les barèmes établis par l’arrêté interministériel n°247/MINAGRI/MPMEF/MPMB du 17 Juin 2014 portant fixation des barèmes de cultures détruites.</w:t>
            </w:r>
          </w:p>
          <w:p w14:paraId="11B97FF7" w14:textId="77777777" w:rsidR="00FE7692" w:rsidRDefault="00FE7692">
            <w:pPr>
              <w:pStyle w:val="Paragrafoelenco"/>
              <w:spacing w:before="0" w:after="0" w:line="240" w:lineRule="auto"/>
              <w:ind w:left="0"/>
              <w:rPr>
                <w:rFonts w:ascii="Arial" w:hAnsi="Arial" w:cs="Arial"/>
                <w:sz w:val="20"/>
                <w:szCs w:val="20"/>
              </w:rPr>
            </w:pPr>
          </w:p>
        </w:tc>
        <w:tc>
          <w:tcPr>
            <w:tcW w:w="857" w:type="pct"/>
            <w:tcBorders>
              <w:top w:val="single" w:sz="4" w:space="0" w:color="auto"/>
              <w:left w:val="single" w:sz="4" w:space="0" w:color="auto"/>
              <w:bottom w:val="single" w:sz="4" w:space="0" w:color="auto"/>
              <w:right w:val="single" w:sz="4" w:space="0" w:color="auto"/>
            </w:tcBorders>
            <w:vAlign w:val="center"/>
          </w:tcPr>
          <w:p w14:paraId="146ECEBF" w14:textId="77777777" w:rsidR="00FE7692" w:rsidRDefault="00FE7692">
            <w:pPr>
              <w:pStyle w:val="Paragrafoelenco"/>
              <w:spacing w:before="0" w:after="0" w:line="240" w:lineRule="auto"/>
              <w:rPr>
                <w:rFonts w:ascii="Arial" w:hAnsi="Arial" w:cs="Arial"/>
                <w:sz w:val="20"/>
                <w:szCs w:val="20"/>
              </w:rPr>
            </w:pPr>
          </w:p>
          <w:p w14:paraId="79FE28B6" w14:textId="77777777" w:rsidR="00FE7692" w:rsidRDefault="00FE7692">
            <w:pPr>
              <w:pStyle w:val="Paragrafoelenco"/>
              <w:spacing w:before="0" w:after="0" w:line="240" w:lineRule="auto"/>
              <w:rPr>
                <w:rFonts w:ascii="Arial" w:hAnsi="Arial" w:cs="Arial"/>
                <w:sz w:val="20"/>
                <w:szCs w:val="20"/>
              </w:rPr>
            </w:pPr>
          </w:p>
        </w:tc>
      </w:tr>
      <w:tr w:rsidR="00FE7692" w14:paraId="07C660B1" w14:textId="77777777" w:rsidTr="00FE7692">
        <w:tc>
          <w:tcPr>
            <w:tcW w:w="671" w:type="pct"/>
            <w:vMerge/>
            <w:tcBorders>
              <w:top w:val="single" w:sz="4" w:space="0" w:color="auto"/>
              <w:left w:val="single" w:sz="4" w:space="0" w:color="auto"/>
              <w:bottom w:val="single" w:sz="4" w:space="0" w:color="auto"/>
              <w:right w:val="single" w:sz="4" w:space="0" w:color="auto"/>
            </w:tcBorders>
            <w:vAlign w:val="center"/>
            <w:hideMark/>
          </w:tcPr>
          <w:p w14:paraId="33E3F79D" w14:textId="77777777" w:rsidR="00FE7692" w:rsidRDefault="00FE7692">
            <w:pPr>
              <w:rPr>
                <w:lang w:eastAsia="en-US"/>
              </w:rPr>
            </w:pPr>
          </w:p>
        </w:tc>
        <w:tc>
          <w:tcPr>
            <w:tcW w:w="706" w:type="pct"/>
            <w:tcBorders>
              <w:top w:val="single" w:sz="4" w:space="0" w:color="auto"/>
              <w:left w:val="single" w:sz="4" w:space="0" w:color="auto"/>
              <w:bottom w:val="single" w:sz="4" w:space="0" w:color="auto"/>
              <w:right w:val="single" w:sz="4" w:space="0" w:color="auto"/>
            </w:tcBorders>
            <w:vAlign w:val="center"/>
            <w:hideMark/>
          </w:tcPr>
          <w:p w14:paraId="4B9F0F83" w14:textId="77777777" w:rsidR="00FE7692" w:rsidRDefault="00FE7692">
            <w:r>
              <w:t>Perte d’arbres non fruitiers plantés</w:t>
            </w:r>
          </w:p>
        </w:tc>
        <w:tc>
          <w:tcPr>
            <w:tcW w:w="1383" w:type="pct"/>
            <w:tcBorders>
              <w:top w:val="single" w:sz="4" w:space="0" w:color="auto"/>
              <w:left w:val="single" w:sz="4" w:space="0" w:color="auto"/>
              <w:bottom w:val="single" w:sz="4" w:space="0" w:color="auto"/>
              <w:right w:val="single" w:sz="4" w:space="0" w:color="auto"/>
            </w:tcBorders>
            <w:vAlign w:val="center"/>
            <w:hideMark/>
          </w:tcPr>
          <w:p w14:paraId="3022E763" w14:textId="77777777" w:rsidR="00FE7692" w:rsidRDefault="00FE7692">
            <w:r>
              <w:t xml:space="preserve">Compensation au cout de remplacement </w:t>
            </w:r>
          </w:p>
        </w:tc>
        <w:tc>
          <w:tcPr>
            <w:tcW w:w="1383" w:type="pct"/>
            <w:tcBorders>
              <w:top w:val="single" w:sz="4" w:space="0" w:color="auto"/>
              <w:left w:val="single" w:sz="4" w:space="0" w:color="auto"/>
              <w:bottom w:val="single" w:sz="4" w:space="0" w:color="auto"/>
              <w:right w:val="single" w:sz="4" w:space="0" w:color="auto"/>
            </w:tcBorders>
            <w:vAlign w:val="center"/>
            <w:hideMark/>
          </w:tcPr>
          <w:p w14:paraId="46138FCA" w14:textId="77777777" w:rsidR="00FE7692" w:rsidRDefault="00FE7692">
            <w:r>
              <w:t>Paiement en espèces pour les arbres plantés par les PAP</w:t>
            </w:r>
          </w:p>
        </w:tc>
        <w:tc>
          <w:tcPr>
            <w:tcW w:w="857" w:type="pct"/>
            <w:tcBorders>
              <w:top w:val="single" w:sz="4" w:space="0" w:color="auto"/>
              <w:left w:val="single" w:sz="4" w:space="0" w:color="auto"/>
              <w:bottom w:val="single" w:sz="4" w:space="0" w:color="auto"/>
              <w:right w:val="single" w:sz="4" w:space="0" w:color="auto"/>
            </w:tcBorders>
            <w:vAlign w:val="center"/>
          </w:tcPr>
          <w:p w14:paraId="77801584" w14:textId="77777777" w:rsidR="00FE7692" w:rsidRDefault="00FE7692"/>
        </w:tc>
      </w:tr>
      <w:tr w:rsidR="00FE7692" w14:paraId="3EC72772" w14:textId="77777777" w:rsidTr="00FE7692">
        <w:tc>
          <w:tcPr>
            <w:tcW w:w="671" w:type="pct"/>
            <w:vMerge w:val="restar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tcPr>
          <w:p w14:paraId="607823F7" w14:textId="77777777" w:rsidR="00FE7692" w:rsidRDefault="00FE7692"/>
          <w:p w14:paraId="7C08A760" w14:textId="77777777" w:rsidR="00FE7692" w:rsidRDefault="00FE7692"/>
          <w:p w14:paraId="7309F63F" w14:textId="77777777" w:rsidR="00FE7692" w:rsidRDefault="00FE7692"/>
          <w:p w14:paraId="6038D023" w14:textId="77777777" w:rsidR="00FE7692" w:rsidRDefault="00FE7692">
            <w:r>
              <w:t xml:space="preserve">3 – PAP sans aucun titre de jouissance dont les activités </w:t>
            </w:r>
            <w:r>
              <w:lastRenderedPageBreak/>
              <w:t>commerciales  ou artisanales sont affectées</w:t>
            </w:r>
          </w:p>
        </w:tc>
        <w:tc>
          <w:tcPr>
            <w:tcW w:w="706" w:type="pct"/>
            <w:vMerge w:val="restart"/>
            <w:tcBorders>
              <w:top w:val="single" w:sz="4" w:space="0" w:color="auto"/>
              <w:left w:val="single" w:sz="4" w:space="0" w:color="auto"/>
              <w:bottom w:val="single" w:sz="4" w:space="0" w:color="auto"/>
              <w:right w:val="single" w:sz="4" w:space="0" w:color="auto"/>
            </w:tcBorders>
            <w:vAlign w:val="center"/>
          </w:tcPr>
          <w:p w14:paraId="7E95B54A" w14:textId="77777777" w:rsidR="00FE7692" w:rsidRDefault="00FE7692"/>
          <w:p w14:paraId="5058CB46" w14:textId="77777777" w:rsidR="00FE7692" w:rsidRDefault="00FE7692"/>
          <w:p w14:paraId="797B0BC7" w14:textId="77777777" w:rsidR="00FE7692" w:rsidRDefault="00FE7692">
            <w:r>
              <w:t>Perte de revenus</w:t>
            </w:r>
          </w:p>
        </w:tc>
        <w:tc>
          <w:tcPr>
            <w:tcW w:w="1383" w:type="pct"/>
            <w:tcBorders>
              <w:top w:val="single" w:sz="4" w:space="0" w:color="auto"/>
              <w:left w:val="single" w:sz="4" w:space="0" w:color="auto"/>
              <w:bottom w:val="single" w:sz="4" w:space="0" w:color="auto"/>
              <w:right w:val="single" w:sz="4" w:space="0" w:color="auto"/>
            </w:tcBorders>
            <w:vAlign w:val="center"/>
            <w:hideMark/>
          </w:tcPr>
          <w:p w14:paraId="007FB8D9" w14:textId="77777777" w:rsidR="00FE7692" w:rsidRDefault="00FE7692">
            <w:r>
              <w:t>Ceux qui sont dans les</w:t>
            </w:r>
            <w:r>
              <w:rPr>
                <w:b w:val="0"/>
                <w:bCs w:val="0"/>
              </w:rPr>
              <w:t xml:space="preserve"> </w:t>
            </w:r>
            <w:r>
              <w:t xml:space="preserve">zones </w:t>
            </w:r>
            <w:r>
              <w:rPr>
                <w:b w:val="0"/>
                <w:bCs w:val="0"/>
              </w:rPr>
              <w:t xml:space="preserve">loties avec autorisation légale révocable: </w:t>
            </w:r>
            <w:r>
              <w:t xml:space="preserve">Compensation de perte de revenu sur la base de la durée de la perturbation. </w:t>
            </w:r>
          </w:p>
        </w:tc>
        <w:tc>
          <w:tcPr>
            <w:tcW w:w="1383" w:type="pct"/>
            <w:tcBorders>
              <w:top w:val="single" w:sz="4" w:space="0" w:color="auto"/>
              <w:left w:val="single" w:sz="4" w:space="0" w:color="auto"/>
              <w:bottom w:val="single" w:sz="4" w:space="0" w:color="auto"/>
              <w:right w:val="single" w:sz="4" w:space="0" w:color="auto"/>
            </w:tcBorders>
            <w:vAlign w:val="center"/>
            <w:hideMark/>
          </w:tcPr>
          <w:p w14:paraId="3EE31182" w14:textId="77777777" w:rsidR="00FE7692" w:rsidRDefault="00FE7692">
            <w:pPr>
              <w:rPr>
                <w:b w:val="0"/>
                <w:bCs w:val="0"/>
              </w:rPr>
            </w:pPr>
            <w:r>
              <w:t>Paiement d’un montant arrêté de commun accord ou sur la base des enquêtes sur le revenu (à défaut de déclarations fiables sur la perte de revenu)</w:t>
            </w:r>
          </w:p>
        </w:tc>
        <w:tc>
          <w:tcPr>
            <w:tcW w:w="857" w:type="pct"/>
            <w:tcBorders>
              <w:top w:val="single" w:sz="4" w:space="0" w:color="auto"/>
              <w:left w:val="single" w:sz="4" w:space="0" w:color="auto"/>
              <w:bottom w:val="single" w:sz="4" w:space="0" w:color="auto"/>
              <w:right w:val="single" w:sz="4" w:space="0" w:color="auto"/>
            </w:tcBorders>
            <w:vAlign w:val="center"/>
          </w:tcPr>
          <w:p w14:paraId="2823764E" w14:textId="77777777" w:rsidR="00FE7692" w:rsidRDefault="00FE7692"/>
          <w:p w14:paraId="737E579D" w14:textId="77777777" w:rsidR="00FE7692" w:rsidRDefault="00FE7692"/>
          <w:p w14:paraId="50F4149A" w14:textId="77777777" w:rsidR="00FE7692" w:rsidRDefault="00FE7692">
            <w:r>
              <w:t>Appui éventuel à la commune pour l’aménagement des Sites d’accueil</w:t>
            </w:r>
          </w:p>
        </w:tc>
      </w:tr>
      <w:tr w:rsidR="00FE7692" w14:paraId="5943EFC3" w14:textId="77777777" w:rsidTr="00FE7692">
        <w:tc>
          <w:tcPr>
            <w:tcW w:w="671" w:type="pct"/>
            <w:vMerge/>
            <w:tcBorders>
              <w:top w:val="single" w:sz="4" w:space="0" w:color="auto"/>
              <w:left w:val="single" w:sz="4" w:space="0" w:color="auto"/>
              <w:bottom w:val="single" w:sz="4" w:space="0" w:color="auto"/>
              <w:right w:val="single" w:sz="4" w:space="0" w:color="auto"/>
            </w:tcBorders>
            <w:vAlign w:val="center"/>
            <w:hideMark/>
          </w:tcPr>
          <w:p w14:paraId="79410F89" w14:textId="77777777" w:rsidR="00FE7692" w:rsidRDefault="00FE7692">
            <w:pPr>
              <w:rPr>
                <w:lang w:eastAsia="en-US"/>
              </w:rPr>
            </w:pPr>
          </w:p>
        </w:tc>
        <w:tc>
          <w:tcPr>
            <w:tcW w:w="706" w:type="pct"/>
            <w:vMerge/>
            <w:tcBorders>
              <w:top w:val="single" w:sz="4" w:space="0" w:color="auto"/>
              <w:left w:val="single" w:sz="4" w:space="0" w:color="auto"/>
              <w:bottom w:val="single" w:sz="4" w:space="0" w:color="auto"/>
              <w:right w:val="single" w:sz="4" w:space="0" w:color="auto"/>
            </w:tcBorders>
            <w:vAlign w:val="center"/>
            <w:hideMark/>
          </w:tcPr>
          <w:p w14:paraId="4FFDF3C7" w14:textId="77777777" w:rsidR="00FE7692" w:rsidRDefault="00FE7692">
            <w:pPr>
              <w:rPr>
                <w:lang w:eastAsia="en-US"/>
              </w:rPr>
            </w:pPr>
          </w:p>
        </w:tc>
        <w:tc>
          <w:tcPr>
            <w:tcW w:w="1383" w:type="pct"/>
            <w:tcBorders>
              <w:top w:val="single" w:sz="4" w:space="0" w:color="auto"/>
              <w:left w:val="single" w:sz="4" w:space="0" w:color="auto"/>
              <w:bottom w:val="single" w:sz="4" w:space="0" w:color="auto"/>
              <w:right w:val="single" w:sz="4" w:space="0" w:color="auto"/>
            </w:tcBorders>
            <w:vAlign w:val="center"/>
            <w:hideMark/>
          </w:tcPr>
          <w:p w14:paraId="5C7E009E" w14:textId="77777777" w:rsidR="00FE7692" w:rsidRDefault="00FE7692">
            <w:r>
              <w:t xml:space="preserve">Ceux qui sont dans les </w:t>
            </w:r>
            <w:r>
              <w:lastRenderedPageBreak/>
              <w:t>zones</w:t>
            </w:r>
            <w:r>
              <w:rPr>
                <w:b w:val="0"/>
                <w:bCs w:val="0"/>
              </w:rPr>
              <w:t xml:space="preserve"> non loties :</w:t>
            </w:r>
            <w:r>
              <w:t xml:space="preserve"> Compensation de perte de revenu sur la base de la durée de la perturbation.</w:t>
            </w:r>
          </w:p>
        </w:tc>
        <w:tc>
          <w:tcPr>
            <w:tcW w:w="1383" w:type="pct"/>
            <w:tcBorders>
              <w:top w:val="single" w:sz="4" w:space="0" w:color="auto"/>
              <w:left w:val="single" w:sz="4" w:space="0" w:color="auto"/>
              <w:bottom w:val="single" w:sz="4" w:space="0" w:color="auto"/>
              <w:right w:val="single" w:sz="4" w:space="0" w:color="auto"/>
            </w:tcBorders>
            <w:vAlign w:val="center"/>
            <w:hideMark/>
          </w:tcPr>
          <w:p w14:paraId="68EA99BE" w14:textId="77777777" w:rsidR="00FE7692" w:rsidRDefault="00FE7692">
            <w:pPr>
              <w:rPr>
                <w:b w:val="0"/>
                <w:bCs w:val="0"/>
              </w:rPr>
            </w:pPr>
            <w:r>
              <w:lastRenderedPageBreak/>
              <w:t xml:space="preserve">Paiement d’un montant </w:t>
            </w:r>
            <w:r>
              <w:lastRenderedPageBreak/>
              <w:t>arrêté de commun accord ou sur la base des enquêtes sur le revenu (à défaut de déclarations fiables sur la perte de revenu)</w:t>
            </w:r>
          </w:p>
        </w:tc>
        <w:tc>
          <w:tcPr>
            <w:tcW w:w="857" w:type="pct"/>
            <w:tcBorders>
              <w:top w:val="single" w:sz="4" w:space="0" w:color="auto"/>
              <w:left w:val="single" w:sz="4" w:space="0" w:color="auto"/>
              <w:bottom w:val="single" w:sz="4" w:space="0" w:color="auto"/>
              <w:right w:val="single" w:sz="4" w:space="0" w:color="auto"/>
            </w:tcBorders>
            <w:vAlign w:val="center"/>
            <w:hideMark/>
          </w:tcPr>
          <w:p w14:paraId="0B1900E4" w14:textId="77777777" w:rsidR="00FE7692" w:rsidRDefault="00FE7692">
            <w:r>
              <w:lastRenderedPageBreak/>
              <w:t xml:space="preserve">Un appui à la </w:t>
            </w:r>
            <w:r>
              <w:lastRenderedPageBreak/>
              <w:t xml:space="preserve">réinstallation </w:t>
            </w:r>
          </w:p>
        </w:tc>
      </w:tr>
      <w:tr w:rsidR="00FE7692" w14:paraId="347C01DA" w14:textId="77777777" w:rsidTr="00FE7692">
        <w:tc>
          <w:tcPr>
            <w:tcW w:w="671" w:type="pct"/>
            <w:tcBorders>
              <w:top w:val="single" w:sz="4" w:space="0" w:color="auto"/>
              <w:left w:val="single" w:sz="4" w:space="0" w:color="auto"/>
              <w:bottom w:val="single" w:sz="4" w:space="0" w:color="auto"/>
              <w:right w:val="single" w:sz="4" w:space="0" w:color="auto"/>
            </w:tcBorders>
            <w:shd w:val="clear" w:color="auto" w:fill="F2DBDB" w:themeFill="accent2" w:themeFillTint="33"/>
            <w:vAlign w:val="center"/>
            <w:hideMark/>
          </w:tcPr>
          <w:p w14:paraId="1E51E9E1" w14:textId="77777777" w:rsidR="00FE7692" w:rsidRDefault="00FE7692">
            <w:r>
              <w:lastRenderedPageBreak/>
              <w:t>4 – PAP avec titre légale d’occupation ou jouissant de droit coutumier dont les terres d’habitations et/ou de cultures, les maisons, les cultures agricoles ou tout autre infrastructure annexe</w:t>
            </w:r>
          </w:p>
        </w:tc>
        <w:tc>
          <w:tcPr>
            <w:tcW w:w="706" w:type="pct"/>
            <w:tcBorders>
              <w:top w:val="single" w:sz="4" w:space="0" w:color="auto"/>
              <w:left w:val="single" w:sz="4" w:space="0" w:color="auto"/>
              <w:bottom w:val="single" w:sz="4" w:space="0" w:color="auto"/>
              <w:right w:val="single" w:sz="4" w:space="0" w:color="auto"/>
            </w:tcBorders>
            <w:vAlign w:val="center"/>
            <w:hideMark/>
          </w:tcPr>
          <w:p w14:paraId="47860EA4" w14:textId="77777777" w:rsidR="00FE7692" w:rsidRDefault="00FE7692">
            <w:r>
              <w:t>Pertes de terres et/ou d’habitations, de cultures agricoles…</w:t>
            </w:r>
          </w:p>
        </w:tc>
        <w:tc>
          <w:tcPr>
            <w:tcW w:w="1383" w:type="pct"/>
            <w:tcBorders>
              <w:top w:val="single" w:sz="4" w:space="0" w:color="auto"/>
              <w:left w:val="single" w:sz="4" w:space="0" w:color="auto"/>
              <w:bottom w:val="single" w:sz="4" w:space="0" w:color="auto"/>
              <w:right w:val="single" w:sz="4" w:space="0" w:color="auto"/>
            </w:tcBorders>
            <w:vAlign w:val="center"/>
            <w:hideMark/>
          </w:tcPr>
          <w:p w14:paraId="7CEC825D" w14:textId="77777777" w:rsidR="00FE7692" w:rsidRDefault="00FE7692">
            <w:pPr>
              <w:pStyle w:val="Paragrafoelenco"/>
              <w:spacing w:before="0" w:after="0" w:line="240" w:lineRule="auto"/>
              <w:ind w:left="0"/>
              <w:jc w:val="left"/>
              <w:rPr>
                <w:rFonts w:ascii="Arial" w:hAnsi="Arial" w:cs="Arial"/>
                <w:sz w:val="20"/>
                <w:szCs w:val="20"/>
              </w:rPr>
            </w:pPr>
            <w:r>
              <w:rPr>
                <w:rFonts w:ascii="Arial" w:hAnsi="Arial" w:cs="Arial"/>
                <w:sz w:val="20"/>
                <w:szCs w:val="20"/>
              </w:rPr>
              <w:t>Les principes 1 et 2 (selon les cas) plus compensation pour la sécurisation foncière</w:t>
            </w:r>
          </w:p>
        </w:tc>
        <w:tc>
          <w:tcPr>
            <w:tcW w:w="1383" w:type="pct"/>
            <w:tcBorders>
              <w:top w:val="single" w:sz="4" w:space="0" w:color="auto"/>
              <w:left w:val="single" w:sz="4" w:space="0" w:color="auto"/>
              <w:bottom w:val="single" w:sz="4" w:space="0" w:color="auto"/>
              <w:right w:val="single" w:sz="4" w:space="0" w:color="auto"/>
            </w:tcBorders>
            <w:vAlign w:val="center"/>
            <w:hideMark/>
          </w:tcPr>
          <w:p w14:paraId="1852335B" w14:textId="77777777" w:rsidR="00FE7692" w:rsidRDefault="00FE7692">
            <w:pPr>
              <w:pStyle w:val="Paragrafoelenco"/>
              <w:spacing w:before="0" w:after="0" w:line="240" w:lineRule="auto"/>
              <w:ind w:left="0"/>
              <w:jc w:val="left"/>
              <w:rPr>
                <w:rFonts w:ascii="Arial" w:hAnsi="Arial" w:cs="Arial"/>
                <w:sz w:val="20"/>
                <w:szCs w:val="20"/>
              </w:rPr>
            </w:pPr>
            <w:r>
              <w:rPr>
                <w:rFonts w:ascii="Arial" w:hAnsi="Arial" w:cs="Arial"/>
                <w:sz w:val="20"/>
                <w:szCs w:val="20"/>
              </w:rPr>
              <w:t>Mesures 1 et 2 (selon les cas) plus les frais d’acquisition et de sécurisation foncière</w:t>
            </w:r>
          </w:p>
        </w:tc>
        <w:tc>
          <w:tcPr>
            <w:tcW w:w="857" w:type="pct"/>
            <w:tcBorders>
              <w:top w:val="single" w:sz="4" w:space="0" w:color="auto"/>
              <w:left w:val="single" w:sz="4" w:space="0" w:color="auto"/>
              <w:bottom w:val="single" w:sz="4" w:space="0" w:color="auto"/>
              <w:right w:val="single" w:sz="4" w:space="0" w:color="auto"/>
            </w:tcBorders>
            <w:vAlign w:val="center"/>
            <w:hideMark/>
          </w:tcPr>
          <w:p w14:paraId="2488F06B" w14:textId="77777777" w:rsidR="00FE7692" w:rsidRDefault="00FE7692">
            <w:pPr>
              <w:pStyle w:val="Paragrafoelenco"/>
              <w:spacing w:before="0" w:after="0" w:line="240" w:lineRule="auto"/>
              <w:ind w:left="0"/>
              <w:jc w:val="left"/>
              <w:rPr>
                <w:rFonts w:ascii="Arial" w:hAnsi="Arial" w:cs="Arial"/>
                <w:b/>
                <w:bCs/>
                <w:sz w:val="20"/>
                <w:szCs w:val="20"/>
              </w:rPr>
            </w:pPr>
            <w:r>
              <w:rPr>
                <w:rFonts w:ascii="Arial" w:hAnsi="Arial" w:cs="Arial"/>
                <w:sz w:val="20"/>
                <w:szCs w:val="20"/>
              </w:rPr>
              <w:t xml:space="preserve">Appui  à la réinstallation </w:t>
            </w:r>
          </w:p>
        </w:tc>
      </w:tr>
    </w:tbl>
    <w:p w14:paraId="008DD93F" w14:textId="77777777" w:rsidR="00FE7692" w:rsidRDefault="00FE7692" w:rsidP="00AC7F42">
      <w:pPr>
        <w:pStyle w:val="AnnexeA"/>
        <w:sectPr w:rsidR="00FE7692" w:rsidSect="00E87DFC">
          <w:headerReference w:type="even" r:id="rId29"/>
          <w:pgSz w:w="11907" w:h="16840" w:code="9"/>
          <w:pgMar w:top="1418" w:right="1134" w:bottom="1134" w:left="1134" w:header="624" w:footer="624" w:gutter="567"/>
          <w:cols w:space="720"/>
          <w:docGrid w:linePitch="273"/>
        </w:sectPr>
      </w:pPr>
    </w:p>
    <w:p w14:paraId="394B8371" w14:textId="6244B2D7" w:rsidR="007A2511" w:rsidRDefault="00AC7F42" w:rsidP="00AC7F42">
      <w:pPr>
        <w:pStyle w:val="AnnexeA"/>
      </w:pPr>
      <w:bookmarkStart w:id="475" w:name="_Toc532230139"/>
      <w:r w:rsidRPr="00AC7F42">
        <w:lastRenderedPageBreak/>
        <w:t>Arrêté interministériel portant barèmes d’indemnisation des cultures détruites</w:t>
      </w:r>
      <w:bookmarkEnd w:id="475"/>
    </w:p>
    <w:p w14:paraId="24122A53" w14:textId="78351AFF" w:rsidR="00AC7F42" w:rsidRDefault="00AC7F42" w:rsidP="00BE737D">
      <w:pPr>
        <w:pStyle w:val="ps"/>
        <w:jc w:val="center"/>
      </w:pPr>
      <w:r>
        <w:rPr>
          <w:noProof/>
        </w:rPr>
        <w:drawing>
          <wp:inline distT="0" distB="0" distL="0" distR="0" wp14:anchorId="2E35ECD0" wp14:editId="5B9DB663">
            <wp:extent cx="5400000" cy="7714029"/>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00000" cy="7714029"/>
                    </a:xfrm>
                    <a:prstGeom prst="rect">
                      <a:avLst/>
                    </a:prstGeom>
                    <a:noFill/>
                  </pic:spPr>
                </pic:pic>
              </a:graphicData>
            </a:graphic>
          </wp:inline>
        </w:drawing>
      </w:r>
    </w:p>
    <w:p w14:paraId="258565B2" w14:textId="03B544A6" w:rsidR="00BE737D" w:rsidRDefault="00BE737D" w:rsidP="00BE737D">
      <w:pPr>
        <w:pStyle w:val="ps"/>
        <w:jc w:val="center"/>
      </w:pPr>
      <w:r>
        <w:rPr>
          <w:noProof/>
        </w:rPr>
        <w:lastRenderedPageBreak/>
        <w:drawing>
          <wp:inline distT="0" distB="0" distL="0" distR="0" wp14:anchorId="4BCD599C" wp14:editId="397FF3D6">
            <wp:extent cx="5400000" cy="7496793"/>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00000" cy="7496793"/>
                    </a:xfrm>
                    <a:prstGeom prst="rect">
                      <a:avLst/>
                    </a:prstGeom>
                    <a:noFill/>
                  </pic:spPr>
                </pic:pic>
              </a:graphicData>
            </a:graphic>
          </wp:inline>
        </w:drawing>
      </w:r>
    </w:p>
    <w:p w14:paraId="7CBA3B32" w14:textId="6A3E64CA" w:rsidR="00BE737D" w:rsidRDefault="00BE737D" w:rsidP="00BE737D">
      <w:pPr>
        <w:pStyle w:val="ps"/>
        <w:jc w:val="center"/>
      </w:pPr>
      <w:r>
        <w:rPr>
          <w:noProof/>
        </w:rPr>
        <w:lastRenderedPageBreak/>
        <w:drawing>
          <wp:inline distT="0" distB="0" distL="0" distR="0" wp14:anchorId="68715132" wp14:editId="11B96AF5">
            <wp:extent cx="5400000" cy="6028502"/>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00000" cy="6028502"/>
                    </a:xfrm>
                    <a:prstGeom prst="rect">
                      <a:avLst/>
                    </a:prstGeom>
                    <a:noFill/>
                  </pic:spPr>
                </pic:pic>
              </a:graphicData>
            </a:graphic>
          </wp:inline>
        </w:drawing>
      </w:r>
    </w:p>
    <w:p w14:paraId="1148FCAB" w14:textId="41BF4CDA" w:rsidR="00BE737D" w:rsidRDefault="00594150" w:rsidP="00BE737D">
      <w:pPr>
        <w:pStyle w:val="ps"/>
        <w:jc w:val="center"/>
      </w:pPr>
      <w:r>
        <w:rPr>
          <w:noProof/>
        </w:rPr>
        <w:lastRenderedPageBreak/>
        <w:drawing>
          <wp:inline distT="0" distB="0" distL="0" distR="0" wp14:anchorId="1B6C0671" wp14:editId="381465AE">
            <wp:extent cx="5400000" cy="7548571"/>
            <wp:effectExtent l="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00000" cy="7548571"/>
                    </a:xfrm>
                    <a:prstGeom prst="rect">
                      <a:avLst/>
                    </a:prstGeom>
                    <a:noFill/>
                  </pic:spPr>
                </pic:pic>
              </a:graphicData>
            </a:graphic>
          </wp:inline>
        </w:drawing>
      </w:r>
    </w:p>
    <w:p w14:paraId="018D919E" w14:textId="23934EA8" w:rsidR="00594150" w:rsidRDefault="00594150" w:rsidP="00BE737D">
      <w:pPr>
        <w:pStyle w:val="ps"/>
        <w:jc w:val="center"/>
      </w:pPr>
      <w:r>
        <w:rPr>
          <w:noProof/>
        </w:rPr>
        <w:lastRenderedPageBreak/>
        <w:drawing>
          <wp:inline distT="0" distB="0" distL="0" distR="0" wp14:anchorId="7097B189" wp14:editId="4B53157A">
            <wp:extent cx="5040000" cy="7338633"/>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040000" cy="7338633"/>
                    </a:xfrm>
                    <a:prstGeom prst="rect">
                      <a:avLst/>
                    </a:prstGeom>
                    <a:noFill/>
                  </pic:spPr>
                </pic:pic>
              </a:graphicData>
            </a:graphic>
          </wp:inline>
        </w:drawing>
      </w:r>
    </w:p>
    <w:p w14:paraId="612AFD2E" w14:textId="6B9D1319" w:rsidR="00594150" w:rsidRDefault="00594150" w:rsidP="00594150">
      <w:pPr>
        <w:pStyle w:val="ps"/>
        <w:spacing w:before="0"/>
        <w:jc w:val="center"/>
      </w:pPr>
      <w:r>
        <w:rPr>
          <w:noProof/>
        </w:rPr>
        <w:drawing>
          <wp:inline distT="0" distB="0" distL="0" distR="0" wp14:anchorId="39E2B22C" wp14:editId="46DF9946">
            <wp:extent cx="5040000" cy="1546502"/>
            <wp:effectExtent l="0" t="0" r="0" b="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040000" cy="1546502"/>
                    </a:xfrm>
                    <a:prstGeom prst="rect">
                      <a:avLst/>
                    </a:prstGeom>
                    <a:noFill/>
                  </pic:spPr>
                </pic:pic>
              </a:graphicData>
            </a:graphic>
          </wp:inline>
        </w:drawing>
      </w:r>
    </w:p>
    <w:p w14:paraId="4D6BCF26" w14:textId="4493590F" w:rsidR="00594150" w:rsidRDefault="00594150" w:rsidP="00594150">
      <w:pPr>
        <w:pStyle w:val="ps"/>
        <w:spacing w:before="0"/>
        <w:jc w:val="center"/>
      </w:pPr>
      <w:r>
        <w:rPr>
          <w:noProof/>
        </w:rPr>
        <w:lastRenderedPageBreak/>
        <w:drawing>
          <wp:inline distT="0" distB="0" distL="0" distR="0" wp14:anchorId="1668F71A" wp14:editId="4A6FF83F">
            <wp:extent cx="5925820" cy="9254490"/>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25820" cy="9254490"/>
                    </a:xfrm>
                    <a:prstGeom prst="rect">
                      <a:avLst/>
                    </a:prstGeom>
                    <a:noFill/>
                  </pic:spPr>
                </pic:pic>
              </a:graphicData>
            </a:graphic>
          </wp:inline>
        </w:drawing>
      </w:r>
    </w:p>
    <w:p w14:paraId="63CC7BEC" w14:textId="0B3E14A9" w:rsidR="00594150" w:rsidRDefault="00594150" w:rsidP="00594150">
      <w:pPr>
        <w:pStyle w:val="ps"/>
        <w:spacing w:before="0"/>
        <w:jc w:val="center"/>
      </w:pPr>
      <w:r>
        <w:rPr>
          <w:noProof/>
        </w:rPr>
        <w:lastRenderedPageBreak/>
        <w:drawing>
          <wp:inline distT="0" distB="0" distL="0" distR="0" wp14:anchorId="6C95ECB3" wp14:editId="61801F4F">
            <wp:extent cx="5871210" cy="9059545"/>
            <wp:effectExtent l="0" t="0" r="0" b="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871210" cy="9059545"/>
                    </a:xfrm>
                    <a:prstGeom prst="rect">
                      <a:avLst/>
                    </a:prstGeom>
                    <a:noFill/>
                  </pic:spPr>
                </pic:pic>
              </a:graphicData>
            </a:graphic>
          </wp:inline>
        </w:drawing>
      </w:r>
    </w:p>
    <w:p w14:paraId="67AB4DA4" w14:textId="7A48C239" w:rsidR="00594150" w:rsidRDefault="00594150" w:rsidP="00594150">
      <w:pPr>
        <w:pStyle w:val="ps"/>
        <w:spacing w:before="0"/>
        <w:jc w:val="center"/>
      </w:pPr>
      <w:r>
        <w:rPr>
          <w:noProof/>
        </w:rPr>
        <w:lastRenderedPageBreak/>
        <w:drawing>
          <wp:inline distT="0" distB="0" distL="0" distR="0" wp14:anchorId="471940FF" wp14:editId="02831852">
            <wp:extent cx="6084570" cy="9120505"/>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84570" cy="9120505"/>
                    </a:xfrm>
                    <a:prstGeom prst="rect">
                      <a:avLst/>
                    </a:prstGeom>
                    <a:noFill/>
                  </pic:spPr>
                </pic:pic>
              </a:graphicData>
            </a:graphic>
          </wp:inline>
        </w:drawing>
      </w:r>
    </w:p>
    <w:p w14:paraId="54500D01" w14:textId="042867D8" w:rsidR="00594150" w:rsidRDefault="00594150" w:rsidP="00594150">
      <w:pPr>
        <w:pStyle w:val="ps"/>
        <w:spacing w:before="0"/>
        <w:jc w:val="center"/>
      </w:pPr>
      <w:r>
        <w:rPr>
          <w:noProof/>
        </w:rPr>
        <w:lastRenderedPageBreak/>
        <w:drawing>
          <wp:inline distT="0" distB="0" distL="0" distR="0" wp14:anchorId="2A22DD85" wp14:editId="01F08B9B">
            <wp:extent cx="5822315" cy="9254490"/>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22315" cy="9254490"/>
                    </a:xfrm>
                    <a:prstGeom prst="rect">
                      <a:avLst/>
                    </a:prstGeom>
                    <a:noFill/>
                  </pic:spPr>
                </pic:pic>
              </a:graphicData>
            </a:graphic>
          </wp:inline>
        </w:drawing>
      </w:r>
    </w:p>
    <w:p w14:paraId="1D24753B" w14:textId="69F0293A" w:rsidR="00594150" w:rsidRDefault="00594150" w:rsidP="00594150">
      <w:pPr>
        <w:pStyle w:val="ps"/>
        <w:spacing w:before="0"/>
        <w:jc w:val="center"/>
      </w:pPr>
      <w:r>
        <w:rPr>
          <w:noProof/>
        </w:rPr>
        <w:lastRenderedPageBreak/>
        <w:drawing>
          <wp:inline distT="0" distB="0" distL="0" distR="0" wp14:anchorId="07121026" wp14:editId="347AE6AC">
            <wp:extent cx="5602605" cy="925449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02605" cy="9254490"/>
                    </a:xfrm>
                    <a:prstGeom prst="rect">
                      <a:avLst/>
                    </a:prstGeom>
                    <a:noFill/>
                  </pic:spPr>
                </pic:pic>
              </a:graphicData>
            </a:graphic>
          </wp:inline>
        </w:drawing>
      </w:r>
    </w:p>
    <w:p w14:paraId="2A60B5ED" w14:textId="77777777" w:rsidR="006D5DCA" w:rsidRDefault="00594150" w:rsidP="00594150">
      <w:pPr>
        <w:pStyle w:val="ps"/>
        <w:spacing w:before="0"/>
        <w:jc w:val="center"/>
        <w:sectPr w:rsidR="006D5DCA" w:rsidSect="00FE7692">
          <w:type w:val="oddPage"/>
          <w:pgSz w:w="11907" w:h="16840" w:code="9"/>
          <w:pgMar w:top="1418" w:right="1134" w:bottom="1134" w:left="1134" w:header="624" w:footer="624" w:gutter="567"/>
          <w:cols w:space="720"/>
          <w:docGrid w:linePitch="273"/>
        </w:sectPr>
      </w:pPr>
      <w:r>
        <w:rPr>
          <w:noProof/>
        </w:rPr>
        <w:lastRenderedPageBreak/>
        <w:drawing>
          <wp:inline distT="0" distB="0" distL="0" distR="0" wp14:anchorId="7D8C3B6A" wp14:editId="4177E242">
            <wp:extent cx="2956560" cy="925449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56560" cy="9254490"/>
                    </a:xfrm>
                    <a:prstGeom prst="rect">
                      <a:avLst/>
                    </a:prstGeom>
                    <a:noFill/>
                  </pic:spPr>
                </pic:pic>
              </a:graphicData>
            </a:graphic>
          </wp:inline>
        </w:drawing>
      </w:r>
    </w:p>
    <w:p w14:paraId="1A97BBC3" w14:textId="698B91AE" w:rsidR="00594150" w:rsidRDefault="00594150" w:rsidP="00594150">
      <w:pPr>
        <w:pStyle w:val="ps"/>
        <w:spacing w:before="0"/>
        <w:jc w:val="center"/>
      </w:pPr>
    </w:p>
    <w:p w14:paraId="5EBF3CC7" w14:textId="3C1F805F" w:rsidR="006D5DCA" w:rsidRPr="00F6456A" w:rsidRDefault="006D5DCA" w:rsidP="006D5DCA">
      <w:pPr>
        <w:pStyle w:val="AnnexeA"/>
      </w:pPr>
      <w:bookmarkStart w:id="476" w:name="_Toc532230140"/>
      <w:bookmarkStart w:id="477" w:name="_Toc520791337"/>
      <w:r>
        <w:t>Canevas type d’élaboration d’un PAR</w:t>
      </w:r>
      <w:bookmarkEnd w:id="476"/>
    </w:p>
    <w:bookmarkEnd w:id="477"/>
    <w:p w14:paraId="710BD9DF" w14:textId="77777777" w:rsidR="006D5DCA" w:rsidRDefault="00594150" w:rsidP="00594150">
      <w:pPr>
        <w:sectPr w:rsidR="006D5DCA" w:rsidSect="00FE7692">
          <w:type w:val="oddPage"/>
          <w:pgSz w:w="11907" w:h="16840" w:code="9"/>
          <w:pgMar w:top="1418" w:right="1134" w:bottom="1134" w:left="1134" w:header="624" w:footer="624" w:gutter="567"/>
          <w:cols w:space="720"/>
          <w:docGrid w:linePitch="273"/>
        </w:sectPr>
      </w:pPr>
      <w:r w:rsidRPr="00B57E4E">
        <w:rPr>
          <w:noProof/>
        </w:rPr>
        <w:drawing>
          <wp:inline distT="0" distB="0" distL="0" distR="0" wp14:anchorId="24E5C320" wp14:editId="351CBEFA">
            <wp:extent cx="4057650" cy="4305300"/>
            <wp:effectExtent l="0" t="0" r="0" b="0"/>
            <wp:docPr id="25" name="Image 25" descr="F:\USUELS\Documents personnels\ETUDES\ETUDE EESS REDD+\RAPPORT\Rapports sectoriels\RAPPORT CPR\Documents CPR\CPR_PACA_039.png"/>
            <wp:cNvGraphicFramePr/>
            <a:graphic xmlns:a="http://schemas.openxmlformats.org/drawingml/2006/main">
              <a:graphicData uri="http://schemas.openxmlformats.org/drawingml/2006/picture">
                <pic:pic xmlns:pic="http://schemas.openxmlformats.org/drawingml/2006/picture">
                  <pic:nvPicPr>
                    <pic:cNvPr id="0" name="Picture 1" descr="F:\USUELS\Documents personnels\ETUDES\ETUDE EESS REDD+\RAPPORT\Rapports sectoriels\RAPPORT CPR\Documents CPR\CPR_PACA_039.png"/>
                    <pic:cNvPicPr>
                      <a:picLocks noChangeAspect="1" noChangeArrowheads="1"/>
                    </pic:cNvPicPr>
                  </pic:nvPicPr>
                  <pic:blipFill>
                    <a:blip r:embed="rId42" cstate="print"/>
                    <a:srcRect l="10588" t="12282" r="32269" b="47981"/>
                    <a:stretch>
                      <a:fillRect/>
                    </a:stretch>
                  </pic:blipFill>
                  <pic:spPr bwMode="auto">
                    <a:xfrm>
                      <a:off x="0" y="0"/>
                      <a:ext cx="4058994" cy="4306726"/>
                    </a:xfrm>
                    <a:prstGeom prst="rect">
                      <a:avLst/>
                    </a:prstGeom>
                    <a:noFill/>
                    <a:ln w="9525">
                      <a:noFill/>
                      <a:miter lim="800000"/>
                      <a:headEnd/>
                      <a:tailEnd/>
                    </a:ln>
                  </pic:spPr>
                </pic:pic>
              </a:graphicData>
            </a:graphic>
          </wp:inline>
        </w:drawing>
      </w:r>
    </w:p>
    <w:p w14:paraId="6EB231E6" w14:textId="7497EB07" w:rsidR="006D5DCA" w:rsidRPr="00F6456A" w:rsidRDefault="006D5DCA" w:rsidP="006D5DCA">
      <w:pPr>
        <w:pStyle w:val="AnnexeA"/>
      </w:pPr>
      <w:bookmarkStart w:id="478" w:name="_Toc532230141"/>
      <w:r>
        <w:lastRenderedPageBreak/>
        <w:t>TDR de l’étude type de réinstallation</w:t>
      </w:r>
      <w:bookmarkEnd w:id="478"/>
    </w:p>
    <w:p w14:paraId="5F4A297B" w14:textId="4366C460" w:rsidR="00594150" w:rsidRPr="00B57E4E" w:rsidRDefault="00594150" w:rsidP="002154D7">
      <w:pPr>
        <w:pStyle w:val="T2"/>
      </w:pPr>
      <w:bookmarkStart w:id="479" w:name="_Toc56504056"/>
      <w:r w:rsidRPr="00B57E4E">
        <w:t>1.</w:t>
      </w:r>
      <w:r w:rsidRPr="00B57E4E">
        <w:tab/>
      </w:r>
      <w:r w:rsidR="00FE5A63">
        <w:t xml:space="preserve"> </w:t>
      </w:r>
      <w:r w:rsidRPr="00B57E4E">
        <w:t>Introduction</w:t>
      </w:r>
      <w:bookmarkEnd w:id="479"/>
      <w:r w:rsidRPr="00B57E4E">
        <w:t xml:space="preserve"> et question de la réinstallation</w:t>
      </w:r>
    </w:p>
    <w:p w14:paraId="3B262CC6" w14:textId="77777777" w:rsidR="00594150" w:rsidRPr="002154D7" w:rsidRDefault="00594150" w:rsidP="002154D7">
      <w:pPr>
        <w:pStyle w:val="ea"/>
      </w:pPr>
      <w:r w:rsidRPr="00B57E4E">
        <w:t xml:space="preserve">Décrire le sous-projet et son emplacement. Donner l’identité de l’agent d’exécution ainsi que </w:t>
      </w:r>
      <w:r w:rsidRPr="002154D7">
        <w:t>de(s) la personne(s) responsable(s) de la préparation du PR en mentionnant leurs qualifications.</w:t>
      </w:r>
    </w:p>
    <w:p w14:paraId="42908C1C" w14:textId="77777777" w:rsidR="00594150" w:rsidRPr="002154D7" w:rsidRDefault="00594150" w:rsidP="002154D7">
      <w:pPr>
        <w:pStyle w:val="ea"/>
      </w:pPr>
      <w:r w:rsidRPr="002154D7">
        <w:t xml:space="preserve">Dresser un portrait des activités du sous-projet qui entraîneront un déplacement ainsi que les efforts entrepris pour réduire le nombre de personnes devant déménager. </w:t>
      </w:r>
    </w:p>
    <w:p w14:paraId="3E5BE264" w14:textId="77777777" w:rsidR="00594150" w:rsidRPr="00B57E4E" w:rsidRDefault="00594150" w:rsidP="002154D7">
      <w:pPr>
        <w:pStyle w:val="ea"/>
      </w:pPr>
      <w:r w:rsidRPr="002154D7">
        <w:t>Décrire le site, les</w:t>
      </w:r>
      <w:r w:rsidRPr="00B57E4E">
        <w:t xml:space="preserve"> services qui y sont actuellement disponibles (écoles, lieux de culte, transports publics, centres de santé, marchés, etc.) en mentionnant leur éloignement.</w:t>
      </w:r>
    </w:p>
    <w:p w14:paraId="00E3E86F" w14:textId="77777777" w:rsidR="00594150" w:rsidRPr="00B57E4E" w:rsidRDefault="00594150" w:rsidP="002154D7">
      <w:pPr>
        <w:pStyle w:val="T2"/>
      </w:pPr>
      <w:bookmarkStart w:id="480" w:name="_Toc56504058"/>
      <w:r w:rsidRPr="00B57E4E">
        <w:t>2.</w:t>
      </w:r>
      <w:r w:rsidRPr="005C491D">
        <w:t xml:space="preserve"> </w:t>
      </w:r>
      <w:r w:rsidRPr="00B57E4E">
        <w:t>Cadre juridique</w:t>
      </w:r>
      <w:bookmarkEnd w:id="480"/>
    </w:p>
    <w:p w14:paraId="42589C74" w14:textId="77777777" w:rsidR="00594150" w:rsidRPr="00B57E4E" w:rsidRDefault="00594150" w:rsidP="00FE5A63">
      <w:pPr>
        <w:pStyle w:val="ps"/>
        <w:rPr>
          <w:b/>
        </w:rPr>
      </w:pPr>
      <w:r w:rsidRPr="00B57E4E">
        <w:t>Fournir un bref résumé des lois, procédures et règlements locaux sur l’acquisition de terrains et la réinstallation. Lorsque des divergences existent entre la législation locale et la politique de la Banque mondiale, décrire les moyens auxquels il sera recouru pour combler ces écarts.</w:t>
      </w:r>
    </w:p>
    <w:p w14:paraId="55E86543" w14:textId="77777777" w:rsidR="00594150" w:rsidRPr="00B57E4E" w:rsidRDefault="00594150" w:rsidP="002154D7">
      <w:pPr>
        <w:pStyle w:val="T2"/>
      </w:pPr>
      <w:bookmarkStart w:id="481" w:name="_Toc56504059"/>
      <w:r w:rsidRPr="00B57E4E">
        <w:t>3.</w:t>
      </w:r>
      <w:r w:rsidRPr="00B57E4E">
        <w:tab/>
        <w:t>Enquête sur les propriétés, familles et/ou entreprises affectées</w:t>
      </w:r>
      <w:bookmarkEnd w:id="481"/>
    </w:p>
    <w:p w14:paraId="4F81A12B" w14:textId="77777777" w:rsidR="00594150" w:rsidRPr="00B57E4E" w:rsidRDefault="00594150" w:rsidP="002154D7">
      <w:pPr>
        <w:pStyle w:val="ea"/>
      </w:pPr>
      <w:r w:rsidRPr="00B57E4E">
        <w:t>Recueillir les données permettant de saisir le statut d’occupation et de propriété des biens affectées.</w:t>
      </w:r>
    </w:p>
    <w:p w14:paraId="3B10C2B1" w14:textId="77777777" w:rsidR="00594150" w:rsidRPr="00B57E4E" w:rsidRDefault="00594150" w:rsidP="002154D7">
      <w:pPr>
        <w:pStyle w:val="ea"/>
      </w:pPr>
      <w:r w:rsidRPr="00B57E4E">
        <w:t>Inclure des informations supplémentaires sur la valeur des logements, sur les bonnes dispositions des personnes à déménager, sur les réunions de consultation, etc.</w:t>
      </w:r>
    </w:p>
    <w:p w14:paraId="4CDD35F1" w14:textId="028AB7ED" w:rsidR="00594150" w:rsidRPr="00B57E4E" w:rsidRDefault="00594150" w:rsidP="002154D7">
      <w:pPr>
        <w:pStyle w:val="T2"/>
      </w:pPr>
      <w:bookmarkStart w:id="482" w:name="_Toc56504060"/>
      <w:r w:rsidRPr="00B57E4E">
        <w:t>4.</w:t>
      </w:r>
      <w:r w:rsidRPr="00B57E4E">
        <w:tab/>
      </w:r>
      <w:r w:rsidR="00FE5A63">
        <w:t xml:space="preserve"> </w:t>
      </w:r>
      <w:r w:rsidRPr="00B57E4E">
        <w:t>Impacts provoqués par le déplacement</w:t>
      </w:r>
      <w:bookmarkEnd w:id="482"/>
    </w:p>
    <w:p w14:paraId="5D6B364A" w14:textId="77777777" w:rsidR="00594150" w:rsidRPr="00B57E4E" w:rsidRDefault="00594150" w:rsidP="00FE5A63">
      <w:pPr>
        <w:pStyle w:val="ps"/>
        <w:rPr>
          <w:b/>
        </w:rPr>
      </w:pPr>
      <w:r w:rsidRPr="00B57E4E">
        <w:t xml:space="preserve">Donner le niveau de détail </w:t>
      </w:r>
      <w:r w:rsidRPr="00FE5A63">
        <w:t>nécessaire</w:t>
      </w:r>
      <w:r w:rsidRPr="00B57E4E">
        <w:t xml:space="preserve"> permettant de bien montrer l’ampleur de l’impact du déplacement.</w:t>
      </w:r>
    </w:p>
    <w:p w14:paraId="4E8E1273" w14:textId="1EBE9F05" w:rsidR="00594150" w:rsidRPr="00B57E4E" w:rsidRDefault="00594150" w:rsidP="002154D7">
      <w:pPr>
        <w:pStyle w:val="T2"/>
      </w:pPr>
      <w:bookmarkStart w:id="483" w:name="_Toc56504067"/>
      <w:r w:rsidRPr="00B57E4E">
        <w:t>5.</w:t>
      </w:r>
      <w:r w:rsidRPr="00B57E4E">
        <w:tab/>
      </w:r>
      <w:r w:rsidR="00FE5A63">
        <w:t xml:space="preserve"> </w:t>
      </w:r>
      <w:r w:rsidRPr="00B57E4E">
        <w:t>Aide offerte aux familles réinstallées</w:t>
      </w:r>
      <w:bookmarkEnd w:id="483"/>
    </w:p>
    <w:p w14:paraId="3B66AFF4" w14:textId="77777777" w:rsidR="00594150" w:rsidRPr="00B57E4E" w:rsidRDefault="00594150" w:rsidP="002154D7">
      <w:pPr>
        <w:pStyle w:val="ea"/>
      </w:pPr>
      <w:r w:rsidRPr="00B57E4E">
        <w:t xml:space="preserve">Fournir une description détaillée des types d’aide (par ex., indemnisation, aide à la réinstallation dans le nouveau logement, indemnité de déménagement) devant être apportée aux personnes expulsées. </w:t>
      </w:r>
    </w:p>
    <w:p w14:paraId="6D78E5E0" w14:textId="77777777" w:rsidR="00594150" w:rsidRPr="00B57E4E" w:rsidRDefault="00594150" w:rsidP="002154D7">
      <w:pPr>
        <w:pStyle w:val="ea"/>
      </w:pPr>
      <w:r w:rsidRPr="00B57E4E">
        <w:t>Décrire également les termes des accords passés avec les personnes expulsées et la manière dont celles-ci sont prêtes à s’accommoder de l’aide et du calendrier discutés.</w:t>
      </w:r>
    </w:p>
    <w:p w14:paraId="5217B218" w14:textId="77777777" w:rsidR="00594150" w:rsidRPr="00B57E4E" w:rsidRDefault="00594150" w:rsidP="002154D7">
      <w:pPr>
        <w:pStyle w:val="ea"/>
      </w:pPr>
      <w:r w:rsidRPr="00B57E4E">
        <w:t>Décrire le type d’efforts qui seront entrepris pour rétablir ou améliorer leurs revenus.</w:t>
      </w:r>
    </w:p>
    <w:p w14:paraId="721815F6" w14:textId="77777777" w:rsidR="00594150" w:rsidRPr="00B57E4E" w:rsidRDefault="00594150" w:rsidP="002154D7">
      <w:pPr>
        <w:pStyle w:val="ea"/>
      </w:pPr>
      <w:r w:rsidRPr="00B57E4E">
        <w:t>Décrire le type d’attention particulière qui sera accordée aux personnes âgées, invalides, aux mères célibataires ou à toute autre catégorie de personnes nécessitant une assistance particulière.</w:t>
      </w:r>
    </w:p>
    <w:p w14:paraId="210F7701" w14:textId="77777777" w:rsidR="00594150" w:rsidRPr="00B57E4E" w:rsidRDefault="00594150" w:rsidP="002154D7">
      <w:pPr>
        <w:pStyle w:val="ea"/>
      </w:pPr>
      <w:r w:rsidRPr="00B57E4E">
        <w:t>Décrire la manière dont l’accès aux services sera restitué ou amélioré.</w:t>
      </w:r>
    </w:p>
    <w:p w14:paraId="695525EC" w14:textId="77777777" w:rsidR="00594150" w:rsidRPr="00B57E4E" w:rsidRDefault="00594150" w:rsidP="002154D7">
      <w:pPr>
        <w:pStyle w:val="ea"/>
      </w:pPr>
      <w:r w:rsidRPr="00B57E4E">
        <w:t>Montrer la manière dont les liens familiaux ou communautaires seront préservés.</w:t>
      </w:r>
    </w:p>
    <w:p w14:paraId="029CB04C" w14:textId="77777777" w:rsidR="00594150" w:rsidRPr="00B57E4E" w:rsidRDefault="00594150" w:rsidP="002154D7">
      <w:pPr>
        <w:pStyle w:val="ea"/>
      </w:pPr>
      <w:r w:rsidRPr="00B57E4E">
        <w:t>Décrire les mesures destinées à rétablir les réseaux socio-économiques.</w:t>
      </w:r>
    </w:p>
    <w:p w14:paraId="5023F3C1" w14:textId="77777777" w:rsidR="00594150" w:rsidRPr="00B57E4E" w:rsidRDefault="00594150" w:rsidP="002154D7">
      <w:pPr>
        <w:pStyle w:val="ea"/>
      </w:pPr>
      <w:r w:rsidRPr="00B57E4E">
        <w:t>Décrire les impacts possibles sur les groupes d’accueil ainsi que les mesures prises pour éviter que les personnes réinstallées ne soient rejetées et parer à toute autre réaction négative.</w:t>
      </w:r>
    </w:p>
    <w:p w14:paraId="0E4B0A09" w14:textId="77777777" w:rsidR="00594150" w:rsidRPr="00B57E4E" w:rsidRDefault="00594150" w:rsidP="002154D7">
      <w:pPr>
        <w:pStyle w:val="ea"/>
      </w:pPr>
      <w:r w:rsidRPr="00B57E4E">
        <w:t>Indiquer les solutions convenues avec chaque personne expulsée.</w:t>
      </w:r>
    </w:p>
    <w:p w14:paraId="1C163304" w14:textId="11E744D5" w:rsidR="00594150" w:rsidRPr="00B57E4E" w:rsidRDefault="00594150" w:rsidP="002154D7">
      <w:pPr>
        <w:pStyle w:val="T2"/>
      </w:pPr>
      <w:bookmarkStart w:id="484" w:name="_Toc56504069"/>
      <w:r w:rsidRPr="00B57E4E">
        <w:t>6.</w:t>
      </w:r>
      <w:r w:rsidRPr="00B57E4E">
        <w:tab/>
      </w:r>
      <w:r w:rsidR="00FE5A63">
        <w:t xml:space="preserve"> </w:t>
      </w:r>
      <w:r w:rsidRPr="00B57E4E">
        <w:t>Organisme responsable</w:t>
      </w:r>
      <w:bookmarkEnd w:id="484"/>
    </w:p>
    <w:p w14:paraId="1AAFE0F8" w14:textId="77777777" w:rsidR="00594150" w:rsidRPr="00B57E4E" w:rsidRDefault="00594150" w:rsidP="002154D7">
      <w:pPr>
        <w:pStyle w:val="ea"/>
      </w:pPr>
      <w:r w:rsidRPr="00B57E4E">
        <w:t>Donner le nom de l’entité qui sera chargée de la mise en œuvre et du suivi des activités qu’englobe l’exécution du PAR.</w:t>
      </w:r>
    </w:p>
    <w:p w14:paraId="68564CA1" w14:textId="77777777" w:rsidR="00594150" w:rsidRPr="00B57E4E" w:rsidRDefault="00594150" w:rsidP="002154D7">
      <w:pPr>
        <w:pStyle w:val="ea"/>
      </w:pPr>
      <w:bookmarkStart w:id="485" w:name="_Toc56504070"/>
      <w:r w:rsidRPr="00B57E4E">
        <w:lastRenderedPageBreak/>
        <w:t>Éléments du budget et estimation des coûts</w:t>
      </w:r>
      <w:bookmarkEnd w:id="485"/>
      <w:r w:rsidRPr="00B57E4E">
        <w:t>.</w:t>
      </w:r>
    </w:p>
    <w:p w14:paraId="51C6A1B7" w14:textId="77777777" w:rsidR="00594150" w:rsidRPr="00B57E4E" w:rsidRDefault="00594150" w:rsidP="002154D7">
      <w:pPr>
        <w:pStyle w:val="ea"/>
      </w:pPr>
      <w:r w:rsidRPr="00B57E4E">
        <w:t>Inclure le coût du foncier, de l’immobilier, du déménagement, les coûts administratifs ainsi que les indemnités de déménagement et de réinstallation.</w:t>
      </w:r>
    </w:p>
    <w:p w14:paraId="6E377835" w14:textId="70486AD4" w:rsidR="00594150" w:rsidRPr="00B57E4E" w:rsidRDefault="00594150" w:rsidP="002154D7">
      <w:pPr>
        <w:pStyle w:val="T2"/>
      </w:pPr>
      <w:r w:rsidRPr="00B57E4E">
        <w:t>7.</w:t>
      </w:r>
      <w:r w:rsidRPr="00B57E4E">
        <w:tab/>
      </w:r>
      <w:r w:rsidR="00FE5A63">
        <w:t xml:space="preserve"> </w:t>
      </w:r>
      <w:r w:rsidRPr="00B57E4E">
        <w:t>Calendrier de la réinstallation</w:t>
      </w:r>
    </w:p>
    <w:p w14:paraId="610B6A0F" w14:textId="77777777" w:rsidR="00594150" w:rsidRPr="00B57E4E" w:rsidRDefault="00594150" w:rsidP="002154D7">
      <w:pPr>
        <w:pStyle w:val="ea"/>
      </w:pPr>
      <w:r w:rsidRPr="00B57E4E">
        <w:t xml:space="preserve">Décrire le calendrier de réinstallation, y compris les activités à conduire, leurs dates et budget, en y insérant les commentaires pertinents. </w:t>
      </w:r>
    </w:p>
    <w:p w14:paraId="0DF0B55E" w14:textId="77777777" w:rsidR="00594150" w:rsidRPr="00B57E4E" w:rsidRDefault="00594150" w:rsidP="002154D7">
      <w:pPr>
        <w:pStyle w:val="ea"/>
      </w:pPr>
      <w:r w:rsidRPr="00B57E4E">
        <w:t xml:space="preserve">Inclure toute activité complémentaire visant à estimer si les personnes expulsées ont été ou non en mesure de rétablir leurs moyens d’existence/conditions de vie. </w:t>
      </w:r>
    </w:p>
    <w:p w14:paraId="666A8A8C" w14:textId="77777777" w:rsidR="00594150" w:rsidRPr="00B57E4E" w:rsidRDefault="00594150" w:rsidP="002154D7">
      <w:pPr>
        <w:pStyle w:val="ps"/>
        <w:rPr>
          <w:b/>
        </w:rPr>
      </w:pPr>
      <w:r w:rsidRPr="00B57E4E">
        <w:t>Ce calendrier devra être conçu de manière à correspondre à l’agenda de conception et toute réalisation (et de réalisation des travaux de génie civil le cas échéant) entrant dans le cadre de l’exécution du projet et devra être présenté.</w:t>
      </w:r>
    </w:p>
    <w:p w14:paraId="06ED1A9D" w14:textId="253743D9" w:rsidR="00594150" w:rsidRPr="00B57E4E" w:rsidRDefault="00594150" w:rsidP="002154D7">
      <w:pPr>
        <w:pStyle w:val="T2"/>
      </w:pPr>
      <w:bookmarkStart w:id="486" w:name="_Toc56504073"/>
      <w:r w:rsidRPr="00B57E4E">
        <w:t>8.</w:t>
      </w:r>
      <w:r w:rsidRPr="00B57E4E">
        <w:tab/>
      </w:r>
      <w:r w:rsidR="00FE5A63">
        <w:t xml:space="preserve"> </w:t>
      </w:r>
      <w:r w:rsidRPr="00B57E4E">
        <w:t>Suivi/activités complémentaires</w:t>
      </w:r>
      <w:bookmarkEnd w:id="486"/>
    </w:p>
    <w:p w14:paraId="5122A086" w14:textId="77777777" w:rsidR="00594150" w:rsidRPr="00B57E4E" w:rsidRDefault="00594150" w:rsidP="002154D7">
      <w:pPr>
        <w:pStyle w:val="ps"/>
        <w:rPr>
          <w:b/>
        </w:rPr>
      </w:pPr>
      <w:r w:rsidRPr="00B57E4E">
        <w:t xml:space="preserve">Décrire la manière dont l’organisme </w:t>
      </w:r>
      <w:r w:rsidRPr="002154D7">
        <w:t>responsable</w:t>
      </w:r>
      <w:r w:rsidRPr="00B57E4E">
        <w:t xml:space="preserve"> assurera le suivi de la mise en œuvre du Plan et conduira les activités requises pour en concrétiser les objectifs.</w:t>
      </w:r>
    </w:p>
    <w:p w14:paraId="7C258838" w14:textId="5432A6FC" w:rsidR="00594150" w:rsidRPr="00B57E4E" w:rsidRDefault="00594150" w:rsidP="002154D7">
      <w:pPr>
        <w:pStyle w:val="T2"/>
      </w:pPr>
      <w:bookmarkStart w:id="487" w:name="_Toc56504074"/>
      <w:r w:rsidRPr="00B57E4E">
        <w:t>9.</w:t>
      </w:r>
      <w:r w:rsidRPr="00B57E4E">
        <w:tab/>
      </w:r>
      <w:r w:rsidR="00FE5A63">
        <w:t xml:space="preserve"> </w:t>
      </w:r>
      <w:r w:rsidRPr="00B57E4E">
        <w:t>Évaluation</w:t>
      </w:r>
      <w:bookmarkEnd w:id="487"/>
    </w:p>
    <w:p w14:paraId="46E7D1B7" w14:textId="77777777" w:rsidR="00594150" w:rsidRPr="00B57E4E" w:rsidRDefault="00594150" w:rsidP="002154D7">
      <w:pPr>
        <w:pStyle w:val="ps"/>
        <w:rPr>
          <w:b/>
        </w:rPr>
      </w:pPr>
      <w:r w:rsidRPr="00B57E4E">
        <w:t>Décrire la manière dont l’évaluation de ce Plan aura lieu. L’organisme responsable devra, au plus tard dans les 6-12 mois suivant la date de réinstallation, s’astreindre à localiser les familles réinstallées et à analyser leur situation afin de déterminer si elles sont parvenues à rétablir leurs moyens d’existence et leurs conditions de vie. Si tel n’est pas le cas pour l’une ou l’ensemble des personnes réinstallées, l’organisme responsable devra fournir une aide supplémentaire.</w:t>
      </w:r>
    </w:p>
    <w:p w14:paraId="579CF3EF" w14:textId="77777777" w:rsidR="00594150" w:rsidRPr="00AC7F42" w:rsidRDefault="00594150" w:rsidP="002154D7">
      <w:pPr>
        <w:pStyle w:val="ps"/>
        <w:spacing w:before="0"/>
        <w:jc w:val="center"/>
      </w:pPr>
    </w:p>
    <w:sectPr w:rsidR="00594150" w:rsidRPr="00AC7F42" w:rsidSect="006D5DCA">
      <w:pgSz w:w="11907" w:h="16840" w:code="9"/>
      <w:pgMar w:top="1418" w:right="1134" w:bottom="1134" w:left="1134" w:header="624" w:footer="624" w:gutter="567"/>
      <w:cols w:space="720"/>
      <w:docGrid w:linePitch="273"/>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43D2356" w14:textId="77777777" w:rsidR="00FE7692" w:rsidRDefault="00FE7692">
      <w:r>
        <w:separator/>
      </w:r>
    </w:p>
  </w:endnote>
  <w:endnote w:type="continuationSeparator" w:id="0">
    <w:p w14:paraId="74333624" w14:textId="77777777" w:rsidR="00FE7692" w:rsidRDefault="00FE76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Tms Rmn">
    <w:panose1 w:val="02020603040505020304"/>
    <w:charset w:val="00"/>
    <w:family w:val="roman"/>
    <w:notTrueType/>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40000013" w:usb2="00000000" w:usb3="00000000" w:csb0="0000009F" w:csb1="00000000"/>
  </w:font>
  <w:font w:name="Arial Gras">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Garamond">
    <w:panose1 w:val="02020404030301010803"/>
    <w:charset w:val="00"/>
    <w:family w:val="roman"/>
    <w:pitch w:val="variable"/>
    <w:sig w:usb0="00000287" w:usb1="000000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NBHDIJ+Arial">
    <w:altName w:val="Arial"/>
    <w:panose1 w:val="00000000000000000000"/>
    <w:charset w:val="00"/>
    <w:family w:val="swiss"/>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0E9572" w14:textId="77777777" w:rsidR="00FE7692" w:rsidRDefault="00FE7692">
      <w:r>
        <w:separator/>
      </w:r>
    </w:p>
  </w:footnote>
  <w:footnote w:type="continuationSeparator" w:id="0">
    <w:p w14:paraId="67761F36" w14:textId="77777777" w:rsidR="00FE7692" w:rsidRDefault="00FE7692">
      <w:r>
        <w:continuationSeparator/>
      </w:r>
    </w:p>
  </w:footnote>
  <w:footnote w:id="1">
    <w:p w14:paraId="3909E464" w14:textId="77777777" w:rsidR="00FE7692" w:rsidRDefault="00FE7692" w:rsidP="00B03AB5">
      <w:pPr>
        <w:pStyle w:val="Notedebasdepage"/>
      </w:pPr>
      <w:r>
        <w:rPr>
          <w:rStyle w:val="Appelnotedebasdep"/>
        </w:rPr>
        <w:footnoteRef/>
      </w:r>
      <w:r>
        <w:t xml:space="preserve"> Ce tableau est la synthèse de l’analyse des différentes politiques et mesures préconisées par Options stratégiques en lien avec la probabilité de réalisation de PAR fourni en annexe 6.</w:t>
      </w:r>
    </w:p>
  </w:footnote>
  <w:footnote w:id="2">
    <w:p w14:paraId="07554321" w14:textId="77777777" w:rsidR="00FE7692" w:rsidRDefault="00FE7692" w:rsidP="008E1781">
      <w:pPr>
        <w:pStyle w:val="Notedebasdepage"/>
      </w:pPr>
      <w:r>
        <w:rPr>
          <w:rStyle w:val="Appelnotedebasdep"/>
        </w:rPr>
        <w:footnoteRef/>
      </w:r>
      <w:r>
        <w:t xml:space="preserve">  Voir copie de l’Arrêté en annexe </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D5145D" w14:textId="77777777" w:rsidR="00FE7692" w:rsidRDefault="00FE7692">
    <w:pPr>
      <w:pStyle w:val="En-tte"/>
      <w:pBdr>
        <w:bottom w:val="none" w:sz="0" w:space="0" w:color="auto"/>
      </w:pBdr>
      <w:spacing w:after="120"/>
      <w:ind w:right="360"/>
    </w:pPr>
    <w:r>
      <w:t>Table des matières</w:t>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4870AA" w14:textId="3725A1E6" w:rsidR="00FE7692" w:rsidRPr="00293154" w:rsidRDefault="00FE7692" w:rsidP="007A62D8">
    <w:pPr>
      <w:pStyle w:val="En-tte"/>
      <w:framePr w:wrap="around" w:vAnchor="text" w:hAnchor="margin" w:y="1"/>
      <w:pBdr>
        <w:bottom w:val="none" w:sz="0" w:space="0" w:color="auto"/>
      </w:pBdr>
      <w:rPr>
        <w:rStyle w:val="Numrodepage"/>
        <w:i w:val="0"/>
      </w:rPr>
    </w:pPr>
    <w:r w:rsidRPr="00293154">
      <w:rPr>
        <w:rStyle w:val="Numrodepage"/>
        <w:i w:val="0"/>
      </w:rPr>
      <w:fldChar w:fldCharType="begin"/>
    </w:r>
    <w:r w:rsidRPr="00293154">
      <w:rPr>
        <w:rStyle w:val="Numrodepage"/>
        <w:i w:val="0"/>
      </w:rPr>
      <w:instrText xml:space="preserve">PAGE  </w:instrText>
    </w:r>
    <w:r w:rsidRPr="00293154">
      <w:rPr>
        <w:rStyle w:val="Numrodepage"/>
        <w:i w:val="0"/>
      </w:rPr>
      <w:fldChar w:fldCharType="separate"/>
    </w:r>
    <w:r w:rsidR="00E31F8C">
      <w:rPr>
        <w:rStyle w:val="Numrodepage"/>
        <w:i w:val="0"/>
        <w:noProof/>
      </w:rPr>
      <w:t>64</w:t>
    </w:r>
    <w:r w:rsidRPr="00293154">
      <w:rPr>
        <w:rStyle w:val="Numrodepage"/>
        <w:i w:val="0"/>
      </w:rPr>
      <w:fldChar w:fldCharType="end"/>
    </w:r>
  </w:p>
  <w:p w14:paraId="4516E121" w14:textId="5BEFDB4B" w:rsidR="00FE7692" w:rsidRDefault="00FE7692" w:rsidP="00293154">
    <w:pPr>
      <w:pStyle w:val="En-tte"/>
      <w:pBdr>
        <w:bottom w:val="single" w:sz="12" w:space="8" w:color="00618D"/>
      </w:pBdr>
      <w:ind w:firstLine="360"/>
      <w:jc w:val="right"/>
    </w:pPr>
    <w:r>
      <w:rPr>
        <w:noProof/>
      </w:rPr>
      <w:fldChar w:fldCharType="begin"/>
    </w:r>
    <w:r>
      <w:rPr>
        <w:noProof/>
      </w:rPr>
      <w:instrText xml:space="preserve"> STYLEREF \n"Titre 1" \* MERGEFORMAT </w:instrText>
    </w:r>
    <w:r>
      <w:rPr>
        <w:noProof/>
      </w:rPr>
      <w:fldChar w:fldCharType="separate"/>
    </w:r>
    <w:r w:rsidR="00E31F8C">
      <w:rPr>
        <w:noProof/>
      </w:rPr>
      <w:t>11</w:t>
    </w:r>
    <w:r>
      <w:rPr>
        <w:noProof/>
      </w:rPr>
      <w:fldChar w:fldCharType="end"/>
    </w:r>
    <w:r w:rsidRPr="00C32940">
      <w:t xml:space="preserve">. </w:t>
    </w:r>
    <w:r>
      <w:rPr>
        <w:noProof/>
      </w:rPr>
      <w:fldChar w:fldCharType="begin"/>
    </w:r>
    <w:r>
      <w:rPr>
        <w:noProof/>
      </w:rPr>
      <w:instrText xml:space="preserve"> STYLEREF "Titre 1" \* MERGEFORMAT </w:instrText>
    </w:r>
    <w:r>
      <w:rPr>
        <w:noProof/>
      </w:rPr>
      <w:fldChar w:fldCharType="separate"/>
    </w:r>
    <w:r w:rsidR="00E31F8C">
      <w:rPr>
        <w:noProof/>
      </w:rPr>
      <w:t>Conclusion</w:t>
    </w:r>
    <w:r>
      <w:rPr>
        <w:noProof/>
      </w:rPr>
      <w:fldChar w:fldCharType="end"/>
    </w: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68D51B" w14:textId="7580410E" w:rsidR="00FE7692" w:rsidRPr="00293154" w:rsidRDefault="00FE7692" w:rsidP="007A62D8">
    <w:pPr>
      <w:pStyle w:val="En-tte"/>
      <w:framePr w:wrap="around" w:vAnchor="text" w:hAnchor="margin" w:xAlign="right" w:y="1"/>
      <w:pBdr>
        <w:bottom w:val="none" w:sz="0" w:space="0" w:color="auto"/>
      </w:pBdr>
      <w:rPr>
        <w:rStyle w:val="Numrodepage"/>
        <w:i w:val="0"/>
      </w:rPr>
    </w:pPr>
    <w:r w:rsidRPr="00293154">
      <w:rPr>
        <w:rStyle w:val="Numrodepage"/>
        <w:i w:val="0"/>
      </w:rPr>
      <w:fldChar w:fldCharType="begin"/>
    </w:r>
    <w:r w:rsidRPr="00293154">
      <w:rPr>
        <w:rStyle w:val="Numrodepage"/>
        <w:i w:val="0"/>
      </w:rPr>
      <w:instrText xml:space="preserve">PAGE  </w:instrText>
    </w:r>
    <w:r w:rsidRPr="00293154">
      <w:rPr>
        <w:rStyle w:val="Numrodepage"/>
        <w:i w:val="0"/>
      </w:rPr>
      <w:fldChar w:fldCharType="separate"/>
    </w:r>
    <w:r w:rsidR="00E31F8C">
      <w:rPr>
        <w:rStyle w:val="Numrodepage"/>
        <w:i w:val="0"/>
        <w:noProof/>
      </w:rPr>
      <w:t>27</w:t>
    </w:r>
    <w:r w:rsidRPr="00293154">
      <w:rPr>
        <w:rStyle w:val="Numrodepage"/>
        <w:i w:val="0"/>
      </w:rPr>
      <w:fldChar w:fldCharType="end"/>
    </w:r>
  </w:p>
  <w:p w14:paraId="71C41724" w14:textId="28ACBA21" w:rsidR="00FE7692" w:rsidRDefault="00FE7692" w:rsidP="003140E1">
    <w:pPr>
      <w:pStyle w:val="En-tte"/>
      <w:pBdr>
        <w:bottom w:val="single" w:sz="12" w:space="10" w:color="00618D"/>
      </w:pBdr>
    </w:pPr>
    <w:r>
      <w:rPr>
        <w:noProof/>
      </w:rPr>
      <w:fldChar w:fldCharType="begin"/>
    </w:r>
    <w:r>
      <w:rPr>
        <w:noProof/>
      </w:rPr>
      <w:instrText xml:space="preserve"> STYLEREF \n"Titre 1" \* MERGEFORMAT </w:instrText>
    </w:r>
    <w:r>
      <w:rPr>
        <w:noProof/>
      </w:rPr>
      <w:fldChar w:fldCharType="separate"/>
    </w:r>
    <w:r w:rsidR="00E31F8C">
      <w:rPr>
        <w:noProof/>
      </w:rPr>
      <w:t>4</w:t>
    </w:r>
    <w:r>
      <w:rPr>
        <w:noProof/>
      </w:rPr>
      <w:fldChar w:fldCharType="end"/>
    </w:r>
    <w:r w:rsidRPr="00C32940">
      <w:t xml:space="preserve">. </w:t>
    </w:r>
    <w:r>
      <w:rPr>
        <w:noProof/>
      </w:rPr>
      <w:fldChar w:fldCharType="begin"/>
    </w:r>
    <w:r>
      <w:rPr>
        <w:noProof/>
      </w:rPr>
      <w:instrText xml:space="preserve"> STYLEREF "Titre 1" \* MERGEFORMAT </w:instrText>
    </w:r>
    <w:r>
      <w:rPr>
        <w:noProof/>
      </w:rPr>
      <w:fldChar w:fldCharType="separate"/>
    </w:r>
    <w:r w:rsidR="00E31F8C">
      <w:rPr>
        <w:noProof/>
      </w:rPr>
      <w:t>Cadre juridique et réglementaire de la réinstallation</w:t>
    </w:r>
    <w:r>
      <w:rPr>
        <w:noProof/>
      </w:rPr>
      <w:fldChar w:fldCharType="end"/>
    </w:r>
    <w:r>
      <w:rPr>
        <w:noProof/>
      </w:rPr>
      <w:t xml:space="preserve"> </w:t>
    </w: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B8C005E" w14:textId="05716D89" w:rsidR="00FE7692" w:rsidRPr="00293154" w:rsidRDefault="00FE7692" w:rsidP="007A62D8">
    <w:pPr>
      <w:pStyle w:val="En-tte"/>
      <w:framePr w:wrap="around" w:vAnchor="text" w:hAnchor="margin" w:xAlign="right" w:y="1"/>
      <w:pBdr>
        <w:bottom w:val="none" w:sz="0" w:space="0" w:color="auto"/>
      </w:pBdr>
      <w:rPr>
        <w:rStyle w:val="Numrodepage"/>
        <w:i w:val="0"/>
      </w:rPr>
    </w:pPr>
    <w:r w:rsidRPr="00293154">
      <w:rPr>
        <w:rStyle w:val="Numrodepage"/>
        <w:i w:val="0"/>
      </w:rPr>
      <w:fldChar w:fldCharType="begin"/>
    </w:r>
    <w:r w:rsidRPr="00293154">
      <w:rPr>
        <w:rStyle w:val="Numrodepage"/>
        <w:i w:val="0"/>
      </w:rPr>
      <w:instrText xml:space="preserve">PAGE  </w:instrText>
    </w:r>
    <w:r w:rsidRPr="00293154">
      <w:rPr>
        <w:rStyle w:val="Numrodepage"/>
        <w:i w:val="0"/>
      </w:rPr>
      <w:fldChar w:fldCharType="separate"/>
    </w:r>
    <w:r w:rsidR="00E31F8C">
      <w:rPr>
        <w:rStyle w:val="Numrodepage"/>
        <w:i w:val="0"/>
        <w:noProof/>
      </w:rPr>
      <w:t>51</w:t>
    </w:r>
    <w:r w:rsidRPr="00293154">
      <w:rPr>
        <w:rStyle w:val="Numrodepage"/>
        <w:i w:val="0"/>
      </w:rPr>
      <w:fldChar w:fldCharType="end"/>
    </w:r>
  </w:p>
  <w:p w14:paraId="04F6EAE5" w14:textId="335AC7C3" w:rsidR="00FE7692" w:rsidRDefault="00FE7692" w:rsidP="003140E1">
    <w:pPr>
      <w:pStyle w:val="En-tte"/>
      <w:pBdr>
        <w:bottom w:val="single" w:sz="12" w:space="10" w:color="00618D"/>
      </w:pBdr>
    </w:pPr>
    <w:r>
      <w:rPr>
        <w:noProof/>
      </w:rPr>
      <w:fldChar w:fldCharType="begin"/>
    </w:r>
    <w:r>
      <w:rPr>
        <w:noProof/>
      </w:rPr>
      <w:instrText xml:space="preserve"> STYLEREF \n"Titre 1" \* MERGEFORMAT </w:instrText>
    </w:r>
    <w:r>
      <w:rPr>
        <w:noProof/>
      </w:rPr>
      <w:fldChar w:fldCharType="separate"/>
    </w:r>
    <w:r w:rsidR="00E31F8C">
      <w:rPr>
        <w:noProof/>
      </w:rPr>
      <w:t>11</w:t>
    </w:r>
    <w:r>
      <w:rPr>
        <w:noProof/>
      </w:rPr>
      <w:fldChar w:fldCharType="end"/>
    </w:r>
    <w:r w:rsidRPr="00C32940">
      <w:t xml:space="preserve">. </w:t>
    </w:r>
    <w:r>
      <w:rPr>
        <w:noProof/>
      </w:rPr>
      <w:fldChar w:fldCharType="begin"/>
    </w:r>
    <w:r>
      <w:rPr>
        <w:noProof/>
      </w:rPr>
      <w:instrText xml:space="preserve"> STYLEREF "Titre 1" \* MERGEFORMAT </w:instrText>
    </w:r>
    <w:r>
      <w:rPr>
        <w:noProof/>
      </w:rPr>
      <w:fldChar w:fldCharType="separate"/>
    </w:r>
    <w:r w:rsidR="00E31F8C">
      <w:rPr>
        <w:noProof/>
      </w:rPr>
      <w:t>Conclusion</w:t>
    </w:r>
    <w:r>
      <w:rPr>
        <w:noProof/>
      </w:rPr>
      <w:fldChar w:fldCharType="end"/>
    </w:r>
    <w:r>
      <w:rPr>
        <w:noProof/>
      </w:rPr>
      <w:t xml:space="preserve"> </w:t>
    </w: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BFBE79" w14:textId="3062E2B9" w:rsidR="00FE7692" w:rsidRPr="00293154" w:rsidRDefault="00FE7692" w:rsidP="007A62D8">
    <w:pPr>
      <w:pStyle w:val="En-tte"/>
      <w:framePr w:wrap="around" w:vAnchor="text" w:hAnchor="margin" w:xAlign="right" w:y="1"/>
      <w:pBdr>
        <w:bottom w:val="none" w:sz="0" w:space="0" w:color="auto"/>
      </w:pBdr>
      <w:rPr>
        <w:rStyle w:val="Numrodepage"/>
        <w:i w:val="0"/>
      </w:rPr>
    </w:pPr>
    <w:r w:rsidRPr="00293154">
      <w:rPr>
        <w:rStyle w:val="Numrodepage"/>
        <w:i w:val="0"/>
      </w:rPr>
      <w:fldChar w:fldCharType="begin"/>
    </w:r>
    <w:r w:rsidRPr="00293154">
      <w:rPr>
        <w:rStyle w:val="Numrodepage"/>
        <w:i w:val="0"/>
      </w:rPr>
      <w:instrText xml:space="preserve">PAGE  </w:instrText>
    </w:r>
    <w:r w:rsidRPr="00293154">
      <w:rPr>
        <w:rStyle w:val="Numrodepage"/>
        <w:i w:val="0"/>
      </w:rPr>
      <w:fldChar w:fldCharType="separate"/>
    </w:r>
    <w:r w:rsidR="00E31F8C">
      <w:rPr>
        <w:rStyle w:val="Numrodepage"/>
        <w:i w:val="0"/>
        <w:noProof/>
      </w:rPr>
      <w:t>53</w:t>
    </w:r>
    <w:r w:rsidRPr="00293154">
      <w:rPr>
        <w:rStyle w:val="Numrodepage"/>
        <w:i w:val="0"/>
      </w:rPr>
      <w:fldChar w:fldCharType="end"/>
    </w:r>
  </w:p>
  <w:p w14:paraId="62FB2C34" w14:textId="19B42733" w:rsidR="00FE7692" w:rsidRDefault="00FE7692" w:rsidP="003140E1">
    <w:pPr>
      <w:pStyle w:val="En-tte"/>
      <w:pBdr>
        <w:bottom w:val="single" w:sz="12" w:space="10" w:color="00618D"/>
      </w:pBdr>
    </w:pPr>
    <w:r>
      <w:rPr>
        <w:noProof/>
      </w:rPr>
      <w:fldChar w:fldCharType="begin"/>
    </w:r>
    <w:r>
      <w:rPr>
        <w:noProof/>
      </w:rPr>
      <w:instrText xml:space="preserve"> STYLEREF  préambule  \* MERGEFORMAT </w:instrText>
    </w:r>
    <w:r>
      <w:rPr>
        <w:noProof/>
      </w:rPr>
      <w:fldChar w:fldCharType="separate"/>
    </w:r>
    <w:r w:rsidR="00E31F8C">
      <w:rPr>
        <w:noProof/>
      </w:rPr>
      <w:t>Références bibliographiques</w:t>
    </w:r>
    <w:r>
      <w:rPr>
        <w:noProof/>
      </w:rPr>
      <w:fldChar w:fldCharType="end"/>
    </w: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733B03" w14:textId="67B5AF1C" w:rsidR="00FE7692" w:rsidRPr="00293154" w:rsidRDefault="00FE7692" w:rsidP="007A62D8">
    <w:pPr>
      <w:pStyle w:val="En-tte"/>
      <w:framePr w:wrap="around" w:vAnchor="text" w:hAnchor="margin" w:xAlign="right" w:y="1"/>
      <w:pBdr>
        <w:bottom w:val="none" w:sz="0" w:space="0" w:color="auto"/>
      </w:pBdr>
      <w:rPr>
        <w:rStyle w:val="Numrodepage"/>
        <w:i w:val="0"/>
      </w:rPr>
    </w:pPr>
    <w:r w:rsidRPr="00293154">
      <w:rPr>
        <w:rStyle w:val="Numrodepage"/>
        <w:i w:val="0"/>
      </w:rPr>
      <w:fldChar w:fldCharType="begin"/>
    </w:r>
    <w:r w:rsidRPr="00293154">
      <w:rPr>
        <w:rStyle w:val="Numrodepage"/>
        <w:i w:val="0"/>
      </w:rPr>
      <w:instrText xml:space="preserve">PAGE  </w:instrText>
    </w:r>
    <w:r w:rsidRPr="00293154">
      <w:rPr>
        <w:rStyle w:val="Numrodepage"/>
        <w:i w:val="0"/>
      </w:rPr>
      <w:fldChar w:fldCharType="separate"/>
    </w:r>
    <w:r w:rsidR="00E31F8C">
      <w:rPr>
        <w:rStyle w:val="Numrodepage"/>
        <w:i w:val="0"/>
        <w:noProof/>
      </w:rPr>
      <w:t>59</w:t>
    </w:r>
    <w:r w:rsidRPr="00293154">
      <w:rPr>
        <w:rStyle w:val="Numrodepage"/>
        <w:i w:val="0"/>
      </w:rPr>
      <w:fldChar w:fldCharType="end"/>
    </w:r>
  </w:p>
  <w:p w14:paraId="3EABC84B" w14:textId="19810086" w:rsidR="00FE7692" w:rsidRDefault="00FE7692" w:rsidP="003140E1">
    <w:pPr>
      <w:pStyle w:val="En-tte"/>
      <w:pBdr>
        <w:bottom w:val="single" w:sz="12" w:space="10" w:color="00618D"/>
      </w:pBdr>
    </w:pPr>
    <w:r>
      <w:rPr>
        <w:noProof/>
      </w:rPr>
      <w:fldChar w:fldCharType="begin"/>
    </w:r>
    <w:r>
      <w:rPr>
        <w:noProof/>
      </w:rPr>
      <w:instrText xml:space="preserve"> STYLEREF  Annexes  \* MERGEFORMAT </w:instrText>
    </w:r>
    <w:r>
      <w:rPr>
        <w:noProof/>
      </w:rPr>
      <w:fldChar w:fldCharType="separate"/>
    </w:r>
    <w:r w:rsidR="00E31F8C">
      <w:rPr>
        <w:noProof/>
      </w:rPr>
      <w:t>Annexes</w:t>
    </w:r>
    <w:r>
      <w:rPr>
        <w:noProof/>
      </w:rPr>
      <w:fldChar w:fldCharType="end"/>
    </w: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87DADAE" w14:textId="43D38877" w:rsidR="00FE7692" w:rsidRPr="00293154" w:rsidRDefault="00FE7692" w:rsidP="007A62D8">
    <w:pPr>
      <w:pStyle w:val="En-tte"/>
      <w:framePr w:wrap="around" w:vAnchor="text" w:hAnchor="margin" w:xAlign="right" w:y="1"/>
      <w:pBdr>
        <w:bottom w:val="none" w:sz="0" w:space="0" w:color="auto"/>
      </w:pBdr>
      <w:rPr>
        <w:rStyle w:val="Numrodepage"/>
        <w:i w:val="0"/>
      </w:rPr>
    </w:pPr>
    <w:r w:rsidRPr="00293154">
      <w:rPr>
        <w:rStyle w:val="Numrodepage"/>
        <w:i w:val="0"/>
      </w:rPr>
      <w:fldChar w:fldCharType="begin"/>
    </w:r>
    <w:r w:rsidRPr="00293154">
      <w:rPr>
        <w:rStyle w:val="Numrodepage"/>
        <w:i w:val="0"/>
      </w:rPr>
      <w:instrText xml:space="preserve">PAGE  </w:instrText>
    </w:r>
    <w:r w:rsidRPr="00293154">
      <w:rPr>
        <w:rStyle w:val="Numrodepage"/>
        <w:i w:val="0"/>
      </w:rPr>
      <w:fldChar w:fldCharType="separate"/>
    </w:r>
    <w:r w:rsidR="00E31F8C">
      <w:rPr>
        <w:rStyle w:val="Numrodepage"/>
        <w:i w:val="0"/>
        <w:noProof/>
      </w:rPr>
      <w:t>71</w:t>
    </w:r>
    <w:r w:rsidRPr="00293154">
      <w:rPr>
        <w:rStyle w:val="Numrodepage"/>
        <w:i w:val="0"/>
      </w:rPr>
      <w:fldChar w:fldCharType="end"/>
    </w:r>
  </w:p>
  <w:p w14:paraId="487CCB5F" w14:textId="077D0108" w:rsidR="00FE7692" w:rsidRDefault="00FE7692" w:rsidP="003140E1">
    <w:pPr>
      <w:pStyle w:val="En-tte"/>
      <w:pBdr>
        <w:bottom w:val="single" w:sz="12" w:space="10" w:color="00618D"/>
      </w:pBdr>
    </w:pPr>
    <w:r>
      <w:rPr>
        <w:b/>
        <w:bCs/>
        <w:noProof/>
      </w:rPr>
      <w:fldChar w:fldCharType="begin"/>
    </w:r>
    <w:r>
      <w:rPr>
        <w:b/>
        <w:bCs/>
        <w:noProof/>
      </w:rPr>
      <w:instrText xml:space="preserve"> STYLEREF \n"Titre 1" \* MERGEFORMAT </w:instrText>
    </w:r>
    <w:r>
      <w:rPr>
        <w:b/>
        <w:bCs/>
        <w:noProof/>
      </w:rPr>
      <w:fldChar w:fldCharType="separate"/>
    </w:r>
    <w:r w:rsidR="00E31F8C">
      <w:rPr>
        <w:b/>
        <w:bCs/>
        <w:noProof/>
      </w:rPr>
      <w:t>11</w:t>
    </w:r>
    <w:r>
      <w:rPr>
        <w:b/>
        <w:bCs/>
        <w:noProof/>
      </w:rPr>
      <w:fldChar w:fldCharType="end"/>
    </w:r>
    <w:r w:rsidRPr="00C32940">
      <w:t xml:space="preserve">. </w:t>
    </w:r>
    <w:r>
      <w:rPr>
        <w:b/>
        <w:bCs/>
        <w:noProof/>
      </w:rPr>
      <w:fldChar w:fldCharType="begin"/>
    </w:r>
    <w:r>
      <w:rPr>
        <w:b/>
        <w:bCs/>
        <w:noProof/>
      </w:rPr>
      <w:instrText xml:space="preserve"> STYLEREF "Titre 1" \* MERGEFORMAT </w:instrText>
    </w:r>
    <w:r>
      <w:rPr>
        <w:b/>
        <w:bCs/>
        <w:noProof/>
      </w:rPr>
      <w:fldChar w:fldCharType="separate"/>
    </w:r>
    <w:r w:rsidR="00E31F8C">
      <w:rPr>
        <w:b/>
        <w:bCs/>
        <w:noProof/>
      </w:rPr>
      <w:t>Conclusion</w:t>
    </w:r>
    <w:r>
      <w:rPr>
        <w:b/>
        <w:bCs/>
        <w:noProof/>
      </w:rPr>
      <w:fldChar w:fldCharType="end"/>
    </w:r>
  </w:p>
</w:hdr>
</file>

<file path=word/header1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BC3F455" w14:textId="0A976232" w:rsidR="00FE7692" w:rsidRPr="00293154" w:rsidRDefault="00FE7692" w:rsidP="007A62D8">
    <w:pPr>
      <w:pStyle w:val="En-tte"/>
      <w:framePr w:wrap="around" w:vAnchor="text" w:hAnchor="margin" w:y="1"/>
      <w:pBdr>
        <w:bottom w:val="none" w:sz="0" w:space="0" w:color="auto"/>
      </w:pBdr>
      <w:rPr>
        <w:rStyle w:val="Numrodepage"/>
        <w:i w:val="0"/>
      </w:rPr>
    </w:pPr>
    <w:r w:rsidRPr="00293154">
      <w:rPr>
        <w:rStyle w:val="Numrodepage"/>
        <w:i w:val="0"/>
      </w:rPr>
      <w:fldChar w:fldCharType="begin"/>
    </w:r>
    <w:r w:rsidRPr="00293154">
      <w:rPr>
        <w:rStyle w:val="Numrodepage"/>
        <w:i w:val="0"/>
      </w:rPr>
      <w:instrText xml:space="preserve">PAGE  </w:instrText>
    </w:r>
    <w:r w:rsidRPr="00293154">
      <w:rPr>
        <w:rStyle w:val="Numrodepage"/>
        <w:i w:val="0"/>
      </w:rPr>
      <w:fldChar w:fldCharType="separate"/>
    </w:r>
    <w:r w:rsidR="00E31F8C">
      <w:rPr>
        <w:rStyle w:val="Numrodepage"/>
        <w:i w:val="0"/>
        <w:noProof/>
      </w:rPr>
      <w:t>72</w:t>
    </w:r>
    <w:r w:rsidRPr="00293154">
      <w:rPr>
        <w:rStyle w:val="Numrodepage"/>
        <w:i w:val="0"/>
      </w:rPr>
      <w:fldChar w:fldCharType="end"/>
    </w:r>
  </w:p>
  <w:p w14:paraId="778115C6" w14:textId="21EBD048" w:rsidR="00FE7692" w:rsidRDefault="00FE7692" w:rsidP="00293154">
    <w:pPr>
      <w:pStyle w:val="En-tte"/>
      <w:pBdr>
        <w:bottom w:val="single" w:sz="12" w:space="8" w:color="00618D"/>
      </w:pBdr>
      <w:ind w:firstLine="360"/>
      <w:jc w:val="right"/>
    </w:pPr>
    <w:r>
      <w:rPr>
        <w:noProof/>
      </w:rPr>
      <w:fldChar w:fldCharType="begin"/>
    </w:r>
    <w:r>
      <w:rPr>
        <w:noProof/>
      </w:rPr>
      <w:instrText xml:space="preserve"> STYLEREF  Annexes  \* MERGEFORMAT </w:instrText>
    </w:r>
    <w:r>
      <w:rPr>
        <w:noProof/>
      </w:rPr>
      <w:fldChar w:fldCharType="separate"/>
    </w:r>
    <w:r w:rsidR="00E31F8C">
      <w:rPr>
        <w:noProof/>
      </w:rPr>
      <w:t>Annexes</w:t>
    </w:r>
    <w:r>
      <w:rPr>
        <w:noProof/>
      </w:rPr>
      <w:fldChar w:fldCharType="end"/>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DB696C" w14:textId="56DE3983" w:rsidR="00FE7692" w:rsidRPr="00293154" w:rsidRDefault="00FE7692" w:rsidP="007A62D8">
    <w:pPr>
      <w:pStyle w:val="En-tte"/>
      <w:framePr w:wrap="around" w:vAnchor="text" w:hAnchor="margin" w:y="1"/>
      <w:pBdr>
        <w:bottom w:val="none" w:sz="0" w:space="0" w:color="auto"/>
      </w:pBdr>
      <w:rPr>
        <w:rStyle w:val="Numrodepage"/>
        <w:i w:val="0"/>
      </w:rPr>
    </w:pPr>
    <w:r w:rsidRPr="00293154">
      <w:rPr>
        <w:rStyle w:val="Numrodepage"/>
        <w:i w:val="0"/>
      </w:rPr>
      <w:fldChar w:fldCharType="begin"/>
    </w:r>
    <w:r w:rsidRPr="00293154">
      <w:rPr>
        <w:rStyle w:val="Numrodepage"/>
        <w:i w:val="0"/>
      </w:rPr>
      <w:instrText xml:space="preserve">PAGE  </w:instrText>
    </w:r>
    <w:r w:rsidRPr="00293154">
      <w:rPr>
        <w:rStyle w:val="Numrodepage"/>
        <w:i w:val="0"/>
      </w:rPr>
      <w:fldChar w:fldCharType="separate"/>
    </w:r>
    <w:r w:rsidR="00E31F8C">
      <w:rPr>
        <w:rStyle w:val="Numrodepage"/>
        <w:i w:val="0"/>
        <w:noProof/>
      </w:rPr>
      <w:t>ii</w:t>
    </w:r>
    <w:r w:rsidRPr="00293154">
      <w:rPr>
        <w:rStyle w:val="Numrodepage"/>
        <w:i w:val="0"/>
      </w:rPr>
      <w:fldChar w:fldCharType="end"/>
    </w:r>
  </w:p>
  <w:p w14:paraId="2B684E12" w14:textId="46E49E44" w:rsidR="00FE7692" w:rsidRDefault="00FE7692" w:rsidP="00293154">
    <w:pPr>
      <w:pStyle w:val="En-tte"/>
      <w:pBdr>
        <w:bottom w:val="single" w:sz="12" w:space="8" w:color="00618D"/>
      </w:pBdr>
      <w:ind w:firstLine="360"/>
      <w:jc w:val="right"/>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4A1FDA" w14:textId="7451527C" w:rsidR="00FE7692" w:rsidRPr="00293154" w:rsidRDefault="00FE7692" w:rsidP="007A62D8">
    <w:pPr>
      <w:pStyle w:val="En-tte"/>
      <w:framePr w:wrap="around" w:vAnchor="text" w:hAnchor="margin" w:xAlign="right" w:y="1"/>
      <w:pBdr>
        <w:bottom w:val="none" w:sz="0" w:space="0" w:color="auto"/>
      </w:pBdr>
      <w:rPr>
        <w:rStyle w:val="Numrodepage"/>
        <w:i w:val="0"/>
      </w:rPr>
    </w:pPr>
    <w:r w:rsidRPr="00293154">
      <w:rPr>
        <w:rStyle w:val="Numrodepage"/>
        <w:i w:val="0"/>
      </w:rPr>
      <w:fldChar w:fldCharType="begin"/>
    </w:r>
    <w:r w:rsidRPr="00293154">
      <w:rPr>
        <w:rStyle w:val="Numrodepage"/>
        <w:i w:val="0"/>
      </w:rPr>
      <w:instrText xml:space="preserve">PAGE  </w:instrText>
    </w:r>
    <w:r w:rsidRPr="00293154">
      <w:rPr>
        <w:rStyle w:val="Numrodepage"/>
        <w:i w:val="0"/>
      </w:rPr>
      <w:fldChar w:fldCharType="separate"/>
    </w:r>
    <w:r w:rsidR="00E31F8C">
      <w:rPr>
        <w:rStyle w:val="Numrodepage"/>
        <w:i w:val="0"/>
        <w:noProof/>
      </w:rPr>
      <w:t>iii</w:t>
    </w:r>
    <w:r w:rsidRPr="00293154">
      <w:rPr>
        <w:rStyle w:val="Numrodepage"/>
        <w:i w:val="0"/>
      </w:rPr>
      <w:fldChar w:fldCharType="end"/>
    </w:r>
  </w:p>
  <w:p w14:paraId="4DB49455" w14:textId="77777777" w:rsidR="00FE7692" w:rsidRDefault="00FE7692" w:rsidP="003140E1">
    <w:pPr>
      <w:pStyle w:val="En-tte"/>
      <w:pBdr>
        <w:bottom w:val="single" w:sz="12" w:space="10" w:color="00618D"/>
      </w:pBd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07D694" w14:textId="60D47E29" w:rsidR="00FE7692" w:rsidRPr="00293154" w:rsidRDefault="00FE7692" w:rsidP="007A62D8">
    <w:pPr>
      <w:pStyle w:val="En-tte"/>
      <w:framePr w:wrap="around" w:vAnchor="text" w:hAnchor="margin" w:y="1"/>
      <w:pBdr>
        <w:bottom w:val="none" w:sz="0" w:space="0" w:color="auto"/>
      </w:pBdr>
      <w:rPr>
        <w:rStyle w:val="Numrodepage"/>
        <w:i w:val="0"/>
      </w:rPr>
    </w:pPr>
    <w:r w:rsidRPr="00293154">
      <w:rPr>
        <w:rStyle w:val="Numrodepage"/>
        <w:i w:val="0"/>
      </w:rPr>
      <w:fldChar w:fldCharType="begin"/>
    </w:r>
    <w:r w:rsidRPr="00293154">
      <w:rPr>
        <w:rStyle w:val="Numrodepage"/>
        <w:i w:val="0"/>
      </w:rPr>
      <w:instrText xml:space="preserve">PAGE  </w:instrText>
    </w:r>
    <w:r w:rsidRPr="00293154">
      <w:rPr>
        <w:rStyle w:val="Numrodepage"/>
        <w:i w:val="0"/>
      </w:rPr>
      <w:fldChar w:fldCharType="separate"/>
    </w:r>
    <w:r w:rsidR="00E31F8C">
      <w:rPr>
        <w:rStyle w:val="Numrodepage"/>
        <w:i w:val="0"/>
        <w:noProof/>
      </w:rPr>
      <w:t>vi</w:t>
    </w:r>
    <w:r w:rsidRPr="00293154">
      <w:rPr>
        <w:rStyle w:val="Numrodepage"/>
        <w:i w:val="0"/>
      </w:rPr>
      <w:fldChar w:fldCharType="end"/>
    </w:r>
  </w:p>
  <w:p w14:paraId="08BFC6F5" w14:textId="62E3A55B" w:rsidR="00FE7692" w:rsidRDefault="00FE7692" w:rsidP="00293154">
    <w:pPr>
      <w:pStyle w:val="En-tte"/>
      <w:pBdr>
        <w:bottom w:val="single" w:sz="12" w:space="8" w:color="00618D"/>
      </w:pBdr>
      <w:ind w:firstLine="360"/>
      <w:jc w:val="right"/>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E2949A" w14:textId="353B4F05" w:rsidR="00FE7692" w:rsidRPr="00293154" w:rsidRDefault="00FE7692" w:rsidP="007A62D8">
    <w:pPr>
      <w:pStyle w:val="En-tte"/>
      <w:framePr w:wrap="around" w:vAnchor="text" w:hAnchor="margin" w:xAlign="right" w:y="1"/>
      <w:pBdr>
        <w:bottom w:val="none" w:sz="0" w:space="0" w:color="auto"/>
      </w:pBdr>
      <w:rPr>
        <w:rStyle w:val="Numrodepage"/>
        <w:i w:val="0"/>
      </w:rPr>
    </w:pPr>
    <w:r w:rsidRPr="00293154">
      <w:rPr>
        <w:rStyle w:val="Numrodepage"/>
        <w:i w:val="0"/>
      </w:rPr>
      <w:fldChar w:fldCharType="begin"/>
    </w:r>
    <w:r w:rsidRPr="00293154">
      <w:rPr>
        <w:rStyle w:val="Numrodepage"/>
        <w:i w:val="0"/>
      </w:rPr>
      <w:instrText xml:space="preserve">PAGE  </w:instrText>
    </w:r>
    <w:r w:rsidRPr="00293154">
      <w:rPr>
        <w:rStyle w:val="Numrodepage"/>
        <w:i w:val="0"/>
      </w:rPr>
      <w:fldChar w:fldCharType="separate"/>
    </w:r>
    <w:r w:rsidR="00E31F8C">
      <w:rPr>
        <w:rStyle w:val="Numrodepage"/>
        <w:i w:val="0"/>
        <w:noProof/>
      </w:rPr>
      <w:t>v</w:t>
    </w:r>
    <w:r w:rsidRPr="00293154">
      <w:rPr>
        <w:rStyle w:val="Numrodepage"/>
        <w:i w:val="0"/>
      </w:rPr>
      <w:fldChar w:fldCharType="end"/>
    </w:r>
  </w:p>
  <w:p w14:paraId="326BD347" w14:textId="77777777" w:rsidR="00FE7692" w:rsidRDefault="00FE7692" w:rsidP="003140E1">
    <w:pPr>
      <w:pStyle w:val="En-tte"/>
      <w:pBdr>
        <w:bottom w:val="single" w:sz="12" w:space="10" w:color="00618D"/>
      </w:pBdr>
    </w:pP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4ED1FC" w14:textId="529ED095" w:rsidR="00FE7692" w:rsidRPr="00293154" w:rsidRDefault="00FE7692" w:rsidP="007A62D8">
    <w:pPr>
      <w:pStyle w:val="En-tte"/>
      <w:framePr w:wrap="around" w:vAnchor="text" w:hAnchor="margin" w:y="1"/>
      <w:pBdr>
        <w:bottom w:val="none" w:sz="0" w:space="0" w:color="auto"/>
      </w:pBdr>
      <w:rPr>
        <w:rStyle w:val="Numrodepage"/>
        <w:i w:val="0"/>
      </w:rPr>
    </w:pPr>
    <w:r w:rsidRPr="00293154">
      <w:rPr>
        <w:rStyle w:val="Numrodepage"/>
        <w:i w:val="0"/>
      </w:rPr>
      <w:fldChar w:fldCharType="begin"/>
    </w:r>
    <w:r w:rsidRPr="00293154">
      <w:rPr>
        <w:rStyle w:val="Numrodepage"/>
        <w:i w:val="0"/>
      </w:rPr>
      <w:instrText xml:space="preserve">PAGE  </w:instrText>
    </w:r>
    <w:r w:rsidRPr="00293154">
      <w:rPr>
        <w:rStyle w:val="Numrodepage"/>
        <w:i w:val="0"/>
      </w:rPr>
      <w:fldChar w:fldCharType="separate"/>
    </w:r>
    <w:r w:rsidR="00E31F8C">
      <w:rPr>
        <w:rStyle w:val="Numrodepage"/>
        <w:i w:val="0"/>
        <w:noProof/>
      </w:rPr>
      <w:t>2</w:t>
    </w:r>
    <w:r w:rsidRPr="00293154">
      <w:rPr>
        <w:rStyle w:val="Numrodepage"/>
        <w:i w:val="0"/>
      </w:rPr>
      <w:fldChar w:fldCharType="end"/>
    </w:r>
  </w:p>
  <w:p w14:paraId="55DAAB34" w14:textId="7FB76FF1" w:rsidR="00FE7692" w:rsidRDefault="00FE7692" w:rsidP="00293154">
    <w:pPr>
      <w:pStyle w:val="En-tte"/>
      <w:pBdr>
        <w:bottom w:val="single" w:sz="12" w:space="8" w:color="00618D"/>
      </w:pBdr>
      <w:ind w:firstLine="360"/>
      <w:jc w:val="right"/>
    </w:pPr>
    <w:r>
      <w:rPr>
        <w:noProof/>
      </w:rPr>
      <w:fldChar w:fldCharType="begin"/>
    </w:r>
    <w:r>
      <w:rPr>
        <w:noProof/>
      </w:rPr>
      <w:instrText xml:space="preserve"> STYLEREF  préambule  \* MERGEFORMAT </w:instrText>
    </w:r>
    <w:r>
      <w:rPr>
        <w:noProof/>
      </w:rPr>
      <w:fldChar w:fldCharType="separate"/>
    </w:r>
    <w:r w:rsidR="00E31F8C">
      <w:rPr>
        <w:noProof/>
      </w:rPr>
      <w:t>Résumé exécutif</w:t>
    </w:r>
    <w:r>
      <w:rPr>
        <w:noProof/>
      </w:rPr>
      <w:fldChar w:fldCharType="end"/>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95A4A9" w14:textId="57B2B739" w:rsidR="00FE7692" w:rsidRPr="00293154" w:rsidRDefault="00FE7692" w:rsidP="007A62D8">
    <w:pPr>
      <w:pStyle w:val="En-tte"/>
      <w:framePr w:wrap="around" w:vAnchor="text" w:hAnchor="margin" w:xAlign="right" w:y="1"/>
      <w:pBdr>
        <w:bottom w:val="none" w:sz="0" w:space="0" w:color="auto"/>
      </w:pBdr>
      <w:rPr>
        <w:rStyle w:val="Numrodepage"/>
        <w:i w:val="0"/>
      </w:rPr>
    </w:pPr>
    <w:r w:rsidRPr="00293154">
      <w:rPr>
        <w:rStyle w:val="Numrodepage"/>
        <w:i w:val="0"/>
      </w:rPr>
      <w:fldChar w:fldCharType="begin"/>
    </w:r>
    <w:r w:rsidRPr="00293154">
      <w:rPr>
        <w:rStyle w:val="Numrodepage"/>
        <w:i w:val="0"/>
      </w:rPr>
      <w:instrText xml:space="preserve">PAGE  </w:instrText>
    </w:r>
    <w:r w:rsidRPr="00293154">
      <w:rPr>
        <w:rStyle w:val="Numrodepage"/>
        <w:i w:val="0"/>
      </w:rPr>
      <w:fldChar w:fldCharType="separate"/>
    </w:r>
    <w:r w:rsidR="00E31F8C">
      <w:rPr>
        <w:rStyle w:val="Numrodepage"/>
        <w:i w:val="0"/>
        <w:noProof/>
      </w:rPr>
      <w:t>1</w:t>
    </w:r>
    <w:r w:rsidRPr="00293154">
      <w:rPr>
        <w:rStyle w:val="Numrodepage"/>
        <w:i w:val="0"/>
      </w:rPr>
      <w:fldChar w:fldCharType="end"/>
    </w:r>
  </w:p>
  <w:p w14:paraId="2FDAC4AE" w14:textId="75FD7A94" w:rsidR="00FE7692" w:rsidRDefault="00FE7692" w:rsidP="003140E1">
    <w:pPr>
      <w:pStyle w:val="En-tte"/>
      <w:pBdr>
        <w:bottom w:val="single" w:sz="12" w:space="10" w:color="00618D"/>
      </w:pBdr>
    </w:pPr>
    <w:r>
      <w:rPr>
        <w:noProof/>
      </w:rPr>
      <w:fldChar w:fldCharType="begin"/>
    </w:r>
    <w:r>
      <w:rPr>
        <w:noProof/>
      </w:rPr>
      <w:instrText xml:space="preserve"> STYLEREF  préambule  \* MERGEFORMAT </w:instrText>
    </w:r>
    <w:r>
      <w:rPr>
        <w:noProof/>
      </w:rPr>
      <w:fldChar w:fldCharType="separate"/>
    </w:r>
    <w:r w:rsidR="00E31F8C">
      <w:rPr>
        <w:noProof/>
      </w:rPr>
      <w:t>Résumé exécutif</w:t>
    </w:r>
    <w:r>
      <w:rPr>
        <w:noProof/>
      </w:rPr>
      <w:fldChar w:fldCharType="end"/>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794FF6B" w14:textId="279401D7" w:rsidR="00FE7692" w:rsidRPr="00293154" w:rsidRDefault="00FE7692" w:rsidP="007A62D8">
    <w:pPr>
      <w:pStyle w:val="En-tte"/>
      <w:framePr w:wrap="around" w:vAnchor="text" w:hAnchor="margin" w:y="1"/>
      <w:pBdr>
        <w:bottom w:val="none" w:sz="0" w:space="0" w:color="auto"/>
      </w:pBdr>
      <w:rPr>
        <w:rStyle w:val="Numrodepage"/>
        <w:i w:val="0"/>
      </w:rPr>
    </w:pPr>
    <w:r w:rsidRPr="00293154">
      <w:rPr>
        <w:rStyle w:val="Numrodepage"/>
        <w:i w:val="0"/>
      </w:rPr>
      <w:fldChar w:fldCharType="begin"/>
    </w:r>
    <w:r w:rsidRPr="00293154">
      <w:rPr>
        <w:rStyle w:val="Numrodepage"/>
        <w:i w:val="0"/>
      </w:rPr>
      <w:instrText xml:space="preserve">PAGE  </w:instrText>
    </w:r>
    <w:r w:rsidRPr="00293154">
      <w:rPr>
        <w:rStyle w:val="Numrodepage"/>
        <w:i w:val="0"/>
      </w:rPr>
      <w:fldChar w:fldCharType="separate"/>
    </w:r>
    <w:r w:rsidR="00E31F8C">
      <w:rPr>
        <w:rStyle w:val="Numrodepage"/>
        <w:i w:val="0"/>
        <w:noProof/>
      </w:rPr>
      <w:t>6</w:t>
    </w:r>
    <w:r w:rsidRPr="00293154">
      <w:rPr>
        <w:rStyle w:val="Numrodepage"/>
        <w:i w:val="0"/>
      </w:rPr>
      <w:fldChar w:fldCharType="end"/>
    </w:r>
  </w:p>
  <w:p w14:paraId="5A179359" w14:textId="42024BD8" w:rsidR="00FE7692" w:rsidRDefault="00FE7692" w:rsidP="00293154">
    <w:pPr>
      <w:pStyle w:val="En-tte"/>
      <w:pBdr>
        <w:bottom w:val="single" w:sz="12" w:space="8" w:color="00618D"/>
      </w:pBdr>
      <w:ind w:firstLine="360"/>
      <w:jc w:val="right"/>
    </w:pPr>
    <w:r>
      <w:rPr>
        <w:noProof/>
      </w:rPr>
      <w:fldChar w:fldCharType="begin"/>
    </w:r>
    <w:r>
      <w:rPr>
        <w:noProof/>
      </w:rPr>
      <w:instrText xml:space="preserve"> STYLEREF  préambule  \* MERGEFORMAT </w:instrText>
    </w:r>
    <w:r>
      <w:rPr>
        <w:noProof/>
      </w:rPr>
      <w:fldChar w:fldCharType="separate"/>
    </w:r>
    <w:r w:rsidR="00E31F8C">
      <w:rPr>
        <w:noProof/>
      </w:rPr>
      <w:t>Introduction</w:t>
    </w:r>
    <w:r>
      <w:rPr>
        <w:noProof/>
      </w:rPr>
      <w:fldChar w:fldCharType="end"/>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61EF64" w14:textId="7FC6DC5A" w:rsidR="00FE7692" w:rsidRPr="00293154" w:rsidRDefault="00FE7692" w:rsidP="007A62D8">
    <w:pPr>
      <w:pStyle w:val="En-tte"/>
      <w:framePr w:wrap="around" w:vAnchor="text" w:hAnchor="margin" w:xAlign="right" w:y="1"/>
      <w:pBdr>
        <w:bottom w:val="none" w:sz="0" w:space="0" w:color="auto"/>
      </w:pBdr>
      <w:rPr>
        <w:rStyle w:val="Numrodepage"/>
        <w:i w:val="0"/>
      </w:rPr>
    </w:pPr>
    <w:r w:rsidRPr="00293154">
      <w:rPr>
        <w:rStyle w:val="Numrodepage"/>
        <w:i w:val="0"/>
      </w:rPr>
      <w:fldChar w:fldCharType="begin"/>
    </w:r>
    <w:r w:rsidRPr="00293154">
      <w:rPr>
        <w:rStyle w:val="Numrodepage"/>
        <w:i w:val="0"/>
      </w:rPr>
      <w:instrText xml:space="preserve">PAGE  </w:instrText>
    </w:r>
    <w:r w:rsidRPr="00293154">
      <w:rPr>
        <w:rStyle w:val="Numrodepage"/>
        <w:i w:val="0"/>
      </w:rPr>
      <w:fldChar w:fldCharType="separate"/>
    </w:r>
    <w:r w:rsidR="00E31F8C">
      <w:rPr>
        <w:rStyle w:val="Numrodepage"/>
        <w:i w:val="0"/>
        <w:noProof/>
      </w:rPr>
      <w:t>5</w:t>
    </w:r>
    <w:r w:rsidRPr="00293154">
      <w:rPr>
        <w:rStyle w:val="Numrodepage"/>
        <w:i w:val="0"/>
      </w:rPr>
      <w:fldChar w:fldCharType="end"/>
    </w:r>
  </w:p>
  <w:p w14:paraId="0229782B" w14:textId="2AE1A493" w:rsidR="00FE7692" w:rsidRDefault="00FE7692" w:rsidP="003140E1">
    <w:pPr>
      <w:pStyle w:val="En-tte"/>
      <w:pBdr>
        <w:bottom w:val="single" w:sz="12" w:space="10" w:color="00618D"/>
      </w:pBdr>
    </w:pPr>
    <w:r>
      <w:rPr>
        <w:noProof/>
      </w:rPr>
      <w:fldChar w:fldCharType="begin"/>
    </w:r>
    <w:r>
      <w:rPr>
        <w:noProof/>
      </w:rPr>
      <w:instrText xml:space="preserve"> STYLEREF  préambule  \* MERGEFORMAT </w:instrText>
    </w:r>
    <w:r>
      <w:rPr>
        <w:noProof/>
      </w:rPr>
      <w:fldChar w:fldCharType="separate"/>
    </w:r>
    <w:r w:rsidR="00E31F8C">
      <w:rPr>
        <w:noProof/>
      </w:rPr>
      <w:t>Introduction</w:t>
    </w:r>
    <w:r>
      <w:rPr>
        <w:noProof/>
      </w:rPr>
      <w:fldChar w:fldCharType="end"/>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D20EFA0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6DA6F24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F8AA5BE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90266ACE"/>
    <w:lvl w:ilvl="0">
      <w:start w:val="1"/>
      <w:numFmt w:val="decimal"/>
      <w:lvlText w:val="%1."/>
      <w:lvlJc w:val="left"/>
      <w:pPr>
        <w:tabs>
          <w:tab w:val="num" w:pos="643"/>
        </w:tabs>
        <w:ind w:left="643" w:hanging="360"/>
      </w:pPr>
    </w:lvl>
  </w:abstractNum>
  <w:abstractNum w:abstractNumId="4" w15:restartNumberingAfterBreak="0">
    <w:nsid w:val="FFFFFF81"/>
    <w:multiLevelType w:val="singleLevel"/>
    <w:tmpl w:val="18A4A428"/>
    <w:lvl w:ilvl="0">
      <w:start w:val="1"/>
      <w:numFmt w:val="bullet"/>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553C3406"/>
    <w:lvl w:ilvl="0">
      <w:start w:val="1"/>
      <w:numFmt w:val="bullet"/>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53683616"/>
    <w:lvl w:ilvl="0">
      <w:start w:val="1"/>
      <w:numFmt w:val="bullet"/>
      <w:lvlText w:val=""/>
      <w:lvlJc w:val="left"/>
      <w:pPr>
        <w:tabs>
          <w:tab w:val="num" w:pos="643"/>
        </w:tabs>
        <w:ind w:left="643" w:hanging="360"/>
      </w:pPr>
      <w:rPr>
        <w:rFonts w:ascii="Symbol" w:hAnsi="Symbol" w:hint="default"/>
      </w:rPr>
    </w:lvl>
  </w:abstractNum>
  <w:abstractNum w:abstractNumId="7" w15:restartNumberingAfterBreak="0">
    <w:nsid w:val="FFFFFF88"/>
    <w:multiLevelType w:val="singleLevel"/>
    <w:tmpl w:val="A0461BDE"/>
    <w:lvl w:ilvl="0">
      <w:start w:val="1"/>
      <w:numFmt w:val="decimal"/>
      <w:lvlText w:val="%1."/>
      <w:lvlJc w:val="left"/>
      <w:pPr>
        <w:tabs>
          <w:tab w:val="num" w:pos="360"/>
        </w:tabs>
        <w:ind w:left="360" w:hanging="360"/>
      </w:pPr>
    </w:lvl>
  </w:abstractNum>
  <w:abstractNum w:abstractNumId="8" w15:restartNumberingAfterBreak="0">
    <w:nsid w:val="01264785"/>
    <w:multiLevelType w:val="hybridMultilevel"/>
    <w:tmpl w:val="4A006A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017354F7"/>
    <w:multiLevelType w:val="hybridMultilevel"/>
    <w:tmpl w:val="C3B6D250"/>
    <w:lvl w:ilvl="0" w:tplc="040C0001">
      <w:start w:val="1"/>
      <w:numFmt w:val="bullet"/>
      <w:lvlText w:val=""/>
      <w:lvlJc w:val="left"/>
      <w:pPr>
        <w:ind w:left="905" w:hanging="360"/>
      </w:pPr>
      <w:rPr>
        <w:rFonts w:ascii="Symbol" w:hAnsi="Symbol" w:hint="default"/>
      </w:rPr>
    </w:lvl>
    <w:lvl w:ilvl="1" w:tplc="040C0003" w:tentative="1">
      <w:start w:val="1"/>
      <w:numFmt w:val="bullet"/>
      <w:lvlText w:val="o"/>
      <w:lvlJc w:val="left"/>
      <w:pPr>
        <w:ind w:left="1625" w:hanging="360"/>
      </w:pPr>
      <w:rPr>
        <w:rFonts w:ascii="Courier New" w:hAnsi="Courier New" w:cs="Courier New" w:hint="default"/>
      </w:rPr>
    </w:lvl>
    <w:lvl w:ilvl="2" w:tplc="040C0005" w:tentative="1">
      <w:start w:val="1"/>
      <w:numFmt w:val="bullet"/>
      <w:lvlText w:val=""/>
      <w:lvlJc w:val="left"/>
      <w:pPr>
        <w:ind w:left="2345" w:hanging="360"/>
      </w:pPr>
      <w:rPr>
        <w:rFonts w:ascii="Wingdings" w:hAnsi="Wingdings" w:hint="default"/>
      </w:rPr>
    </w:lvl>
    <w:lvl w:ilvl="3" w:tplc="040C0001" w:tentative="1">
      <w:start w:val="1"/>
      <w:numFmt w:val="bullet"/>
      <w:lvlText w:val=""/>
      <w:lvlJc w:val="left"/>
      <w:pPr>
        <w:ind w:left="3065" w:hanging="360"/>
      </w:pPr>
      <w:rPr>
        <w:rFonts w:ascii="Symbol" w:hAnsi="Symbol" w:hint="default"/>
      </w:rPr>
    </w:lvl>
    <w:lvl w:ilvl="4" w:tplc="040C0003" w:tentative="1">
      <w:start w:val="1"/>
      <w:numFmt w:val="bullet"/>
      <w:lvlText w:val="o"/>
      <w:lvlJc w:val="left"/>
      <w:pPr>
        <w:ind w:left="3785" w:hanging="360"/>
      </w:pPr>
      <w:rPr>
        <w:rFonts w:ascii="Courier New" w:hAnsi="Courier New" w:cs="Courier New" w:hint="default"/>
      </w:rPr>
    </w:lvl>
    <w:lvl w:ilvl="5" w:tplc="040C0005" w:tentative="1">
      <w:start w:val="1"/>
      <w:numFmt w:val="bullet"/>
      <w:lvlText w:val=""/>
      <w:lvlJc w:val="left"/>
      <w:pPr>
        <w:ind w:left="4505" w:hanging="360"/>
      </w:pPr>
      <w:rPr>
        <w:rFonts w:ascii="Wingdings" w:hAnsi="Wingdings" w:hint="default"/>
      </w:rPr>
    </w:lvl>
    <w:lvl w:ilvl="6" w:tplc="040C0001" w:tentative="1">
      <w:start w:val="1"/>
      <w:numFmt w:val="bullet"/>
      <w:lvlText w:val=""/>
      <w:lvlJc w:val="left"/>
      <w:pPr>
        <w:ind w:left="5225" w:hanging="360"/>
      </w:pPr>
      <w:rPr>
        <w:rFonts w:ascii="Symbol" w:hAnsi="Symbol" w:hint="default"/>
      </w:rPr>
    </w:lvl>
    <w:lvl w:ilvl="7" w:tplc="040C0003" w:tentative="1">
      <w:start w:val="1"/>
      <w:numFmt w:val="bullet"/>
      <w:lvlText w:val="o"/>
      <w:lvlJc w:val="left"/>
      <w:pPr>
        <w:ind w:left="5945" w:hanging="360"/>
      </w:pPr>
      <w:rPr>
        <w:rFonts w:ascii="Courier New" w:hAnsi="Courier New" w:cs="Courier New" w:hint="default"/>
      </w:rPr>
    </w:lvl>
    <w:lvl w:ilvl="8" w:tplc="040C0005" w:tentative="1">
      <w:start w:val="1"/>
      <w:numFmt w:val="bullet"/>
      <w:lvlText w:val=""/>
      <w:lvlJc w:val="left"/>
      <w:pPr>
        <w:ind w:left="6665" w:hanging="360"/>
      </w:pPr>
      <w:rPr>
        <w:rFonts w:ascii="Wingdings" w:hAnsi="Wingdings" w:hint="default"/>
      </w:rPr>
    </w:lvl>
  </w:abstractNum>
  <w:abstractNum w:abstractNumId="10" w15:restartNumberingAfterBreak="0">
    <w:nsid w:val="018A2761"/>
    <w:multiLevelType w:val="hybridMultilevel"/>
    <w:tmpl w:val="E86291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0314342D"/>
    <w:multiLevelType w:val="hybridMultilevel"/>
    <w:tmpl w:val="E7BCA95C"/>
    <w:lvl w:ilvl="0" w:tplc="B72A5EF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03D65507"/>
    <w:multiLevelType w:val="hybridMultilevel"/>
    <w:tmpl w:val="5B729236"/>
    <w:lvl w:ilvl="0" w:tplc="8792718E">
      <w:start w:val="1"/>
      <w:numFmt w:val="bullet"/>
      <w:pStyle w:val="pr-ea"/>
      <w:lvlText w:val=""/>
      <w:lvlJc w:val="left"/>
      <w:pPr>
        <w:tabs>
          <w:tab w:val="num" w:pos="454"/>
        </w:tabs>
        <w:ind w:left="454" w:hanging="454"/>
      </w:pPr>
      <w:rPr>
        <w:rFonts w:ascii="Wingdings" w:hAnsi="Wingdings" w:hint="default"/>
        <w:color w:val="666699"/>
        <w:sz w:val="28"/>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04AD7F12"/>
    <w:multiLevelType w:val="hybridMultilevel"/>
    <w:tmpl w:val="6B7E1C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08C4717F"/>
    <w:multiLevelType w:val="hybridMultilevel"/>
    <w:tmpl w:val="B7DC0D9A"/>
    <w:lvl w:ilvl="0" w:tplc="FFFFFFFF">
      <w:start w:val="1"/>
      <w:numFmt w:val="bullet"/>
      <w:pStyle w:val="Retrait2"/>
      <w:lvlText w:val="-"/>
      <w:lvlJc w:val="left"/>
      <w:pPr>
        <w:tabs>
          <w:tab w:val="num" w:pos="1644"/>
        </w:tabs>
        <w:ind w:left="1644" w:hanging="397"/>
      </w:pPr>
      <w:rPr>
        <w:rFonts w:ascii="Times New Roman" w:eastAsia="Times New Roman" w:hAnsi="Times New Roman" w:cs="Times New Roman"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094E16FA"/>
    <w:multiLevelType w:val="hybridMultilevel"/>
    <w:tmpl w:val="419EDE36"/>
    <w:lvl w:ilvl="0" w:tplc="B9D6CB82">
      <w:start w:val="1"/>
      <w:numFmt w:val="bullet"/>
      <w:lvlText w:val="-"/>
      <w:lvlJc w:val="left"/>
      <w:pPr>
        <w:ind w:left="724" w:hanging="360"/>
      </w:pPr>
      <w:rPr>
        <w:rFonts w:ascii="Arial" w:eastAsia="Arial" w:hAnsi="Arial" w:cs="Arial"/>
        <w:b w:val="0"/>
        <w:i w:val="0"/>
        <w:strike w:val="0"/>
        <w:dstrike w:val="0"/>
        <w:color w:val="000000"/>
        <w:sz w:val="18"/>
        <w:u w:val="none" w:color="000000"/>
        <w:bdr w:val="none" w:sz="0" w:space="0" w:color="auto"/>
        <w:shd w:val="clear" w:color="auto" w:fill="auto"/>
        <w:vertAlign w:val="baseline"/>
      </w:rPr>
    </w:lvl>
    <w:lvl w:ilvl="1" w:tplc="04090003" w:tentative="1">
      <w:start w:val="1"/>
      <w:numFmt w:val="bullet"/>
      <w:lvlText w:val="o"/>
      <w:lvlJc w:val="left"/>
      <w:pPr>
        <w:ind w:left="1444" w:hanging="360"/>
      </w:pPr>
      <w:rPr>
        <w:rFonts w:ascii="Courier New" w:hAnsi="Courier New" w:cs="Courier New" w:hint="default"/>
      </w:rPr>
    </w:lvl>
    <w:lvl w:ilvl="2" w:tplc="04090005" w:tentative="1">
      <w:start w:val="1"/>
      <w:numFmt w:val="bullet"/>
      <w:lvlText w:val=""/>
      <w:lvlJc w:val="left"/>
      <w:pPr>
        <w:ind w:left="2164" w:hanging="360"/>
      </w:pPr>
      <w:rPr>
        <w:rFonts w:ascii="Wingdings" w:hAnsi="Wingdings" w:hint="default"/>
      </w:rPr>
    </w:lvl>
    <w:lvl w:ilvl="3" w:tplc="04090001" w:tentative="1">
      <w:start w:val="1"/>
      <w:numFmt w:val="bullet"/>
      <w:lvlText w:val=""/>
      <w:lvlJc w:val="left"/>
      <w:pPr>
        <w:ind w:left="2884" w:hanging="360"/>
      </w:pPr>
      <w:rPr>
        <w:rFonts w:ascii="Symbol" w:hAnsi="Symbol" w:hint="default"/>
      </w:rPr>
    </w:lvl>
    <w:lvl w:ilvl="4" w:tplc="04090003" w:tentative="1">
      <w:start w:val="1"/>
      <w:numFmt w:val="bullet"/>
      <w:lvlText w:val="o"/>
      <w:lvlJc w:val="left"/>
      <w:pPr>
        <w:ind w:left="3604" w:hanging="360"/>
      </w:pPr>
      <w:rPr>
        <w:rFonts w:ascii="Courier New" w:hAnsi="Courier New" w:cs="Courier New" w:hint="default"/>
      </w:rPr>
    </w:lvl>
    <w:lvl w:ilvl="5" w:tplc="04090005" w:tentative="1">
      <w:start w:val="1"/>
      <w:numFmt w:val="bullet"/>
      <w:lvlText w:val=""/>
      <w:lvlJc w:val="left"/>
      <w:pPr>
        <w:ind w:left="4324" w:hanging="360"/>
      </w:pPr>
      <w:rPr>
        <w:rFonts w:ascii="Wingdings" w:hAnsi="Wingdings" w:hint="default"/>
      </w:rPr>
    </w:lvl>
    <w:lvl w:ilvl="6" w:tplc="04090001" w:tentative="1">
      <w:start w:val="1"/>
      <w:numFmt w:val="bullet"/>
      <w:lvlText w:val=""/>
      <w:lvlJc w:val="left"/>
      <w:pPr>
        <w:ind w:left="5044" w:hanging="360"/>
      </w:pPr>
      <w:rPr>
        <w:rFonts w:ascii="Symbol" w:hAnsi="Symbol" w:hint="default"/>
      </w:rPr>
    </w:lvl>
    <w:lvl w:ilvl="7" w:tplc="04090003" w:tentative="1">
      <w:start w:val="1"/>
      <w:numFmt w:val="bullet"/>
      <w:lvlText w:val="o"/>
      <w:lvlJc w:val="left"/>
      <w:pPr>
        <w:ind w:left="5764" w:hanging="360"/>
      </w:pPr>
      <w:rPr>
        <w:rFonts w:ascii="Courier New" w:hAnsi="Courier New" w:cs="Courier New" w:hint="default"/>
      </w:rPr>
    </w:lvl>
    <w:lvl w:ilvl="8" w:tplc="04090005" w:tentative="1">
      <w:start w:val="1"/>
      <w:numFmt w:val="bullet"/>
      <w:lvlText w:val=""/>
      <w:lvlJc w:val="left"/>
      <w:pPr>
        <w:ind w:left="6484" w:hanging="360"/>
      </w:pPr>
      <w:rPr>
        <w:rFonts w:ascii="Wingdings" w:hAnsi="Wingdings" w:hint="default"/>
      </w:rPr>
    </w:lvl>
  </w:abstractNum>
  <w:abstractNum w:abstractNumId="16" w15:restartNumberingAfterBreak="0">
    <w:nsid w:val="095F3BF3"/>
    <w:multiLevelType w:val="hybridMultilevel"/>
    <w:tmpl w:val="309403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0A0804EC"/>
    <w:multiLevelType w:val="hybridMultilevel"/>
    <w:tmpl w:val="3E7A4466"/>
    <w:lvl w:ilvl="0" w:tplc="4B7A1E78">
      <w:start w:val="1"/>
      <w:numFmt w:val="bullet"/>
      <w:lvlText w:val=""/>
      <w:lvlJc w:val="left"/>
      <w:pPr>
        <w:tabs>
          <w:tab w:val="num" w:pos="908"/>
        </w:tabs>
        <w:ind w:left="908" w:hanging="340"/>
      </w:pPr>
      <w:rPr>
        <w:rFonts w:ascii="Symbol" w:hAnsi="Symbol" w:hint="default"/>
        <w:sz w:val="18"/>
      </w:rPr>
    </w:lvl>
    <w:lvl w:ilvl="1" w:tplc="040C0003">
      <w:start w:val="1"/>
      <w:numFmt w:val="bullet"/>
      <w:lvlText w:val="o"/>
      <w:lvlJc w:val="left"/>
      <w:pPr>
        <w:tabs>
          <w:tab w:val="num" w:pos="2008"/>
        </w:tabs>
        <w:ind w:left="2008" w:hanging="360"/>
      </w:pPr>
      <w:rPr>
        <w:rFonts w:ascii="Courier New" w:hAnsi="Courier New" w:cs="Courier New" w:hint="default"/>
      </w:rPr>
    </w:lvl>
    <w:lvl w:ilvl="2" w:tplc="040C0005">
      <w:start w:val="1"/>
      <w:numFmt w:val="bullet"/>
      <w:lvlText w:val=""/>
      <w:lvlJc w:val="left"/>
      <w:pPr>
        <w:tabs>
          <w:tab w:val="num" w:pos="2728"/>
        </w:tabs>
        <w:ind w:left="2728" w:hanging="360"/>
      </w:pPr>
      <w:rPr>
        <w:rFonts w:ascii="Wingdings" w:hAnsi="Wingdings" w:hint="default"/>
      </w:rPr>
    </w:lvl>
    <w:lvl w:ilvl="3" w:tplc="040C0001" w:tentative="1">
      <w:start w:val="1"/>
      <w:numFmt w:val="bullet"/>
      <w:lvlText w:val=""/>
      <w:lvlJc w:val="left"/>
      <w:pPr>
        <w:tabs>
          <w:tab w:val="num" w:pos="3448"/>
        </w:tabs>
        <w:ind w:left="3448" w:hanging="360"/>
      </w:pPr>
      <w:rPr>
        <w:rFonts w:ascii="Symbol" w:hAnsi="Symbol" w:hint="default"/>
      </w:rPr>
    </w:lvl>
    <w:lvl w:ilvl="4" w:tplc="040C0003" w:tentative="1">
      <w:start w:val="1"/>
      <w:numFmt w:val="bullet"/>
      <w:lvlText w:val="o"/>
      <w:lvlJc w:val="left"/>
      <w:pPr>
        <w:tabs>
          <w:tab w:val="num" w:pos="4168"/>
        </w:tabs>
        <w:ind w:left="4168" w:hanging="360"/>
      </w:pPr>
      <w:rPr>
        <w:rFonts w:ascii="Courier New" w:hAnsi="Courier New" w:cs="Courier New" w:hint="default"/>
      </w:rPr>
    </w:lvl>
    <w:lvl w:ilvl="5" w:tplc="040C0005" w:tentative="1">
      <w:start w:val="1"/>
      <w:numFmt w:val="bullet"/>
      <w:lvlText w:val=""/>
      <w:lvlJc w:val="left"/>
      <w:pPr>
        <w:tabs>
          <w:tab w:val="num" w:pos="4888"/>
        </w:tabs>
        <w:ind w:left="4888" w:hanging="360"/>
      </w:pPr>
      <w:rPr>
        <w:rFonts w:ascii="Wingdings" w:hAnsi="Wingdings" w:hint="default"/>
      </w:rPr>
    </w:lvl>
    <w:lvl w:ilvl="6" w:tplc="040C0001" w:tentative="1">
      <w:start w:val="1"/>
      <w:numFmt w:val="bullet"/>
      <w:lvlText w:val=""/>
      <w:lvlJc w:val="left"/>
      <w:pPr>
        <w:tabs>
          <w:tab w:val="num" w:pos="5608"/>
        </w:tabs>
        <w:ind w:left="5608" w:hanging="360"/>
      </w:pPr>
      <w:rPr>
        <w:rFonts w:ascii="Symbol" w:hAnsi="Symbol" w:hint="default"/>
      </w:rPr>
    </w:lvl>
    <w:lvl w:ilvl="7" w:tplc="040C0003" w:tentative="1">
      <w:start w:val="1"/>
      <w:numFmt w:val="bullet"/>
      <w:lvlText w:val="o"/>
      <w:lvlJc w:val="left"/>
      <w:pPr>
        <w:tabs>
          <w:tab w:val="num" w:pos="6328"/>
        </w:tabs>
        <w:ind w:left="6328" w:hanging="360"/>
      </w:pPr>
      <w:rPr>
        <w:rFonts w:ascii="Courier New" w:hAnsi="Courier New" w:cs="Courier New" w:hint="default"/>
      </w:rPr>
    </w:lvl>
    <w:lvl w:ilvl="8" w:tplc="040C0005" w:tentative="1">
      <w:start w:val="1"/>
      <w:numFmt w:val="bullet"/>
      <w:lvlText w:val=""/>
      <w:lvlJc w:val="left"/>
      <w:pPr>
        <w:tabs>
          <w:tab w:val="num" w:pos="7048"/>
        </w:tabs>
        <w:ind w:left="7048" w:hanging="360"/>
      </w:pPr>
      <w:rPr>
        <w:rFonts w:ascii="Wingdings" w:hAnsi="Wingdings" w:hint="default"/>
      </w:rPr>
    </w:lvl>
  </w:abstractNum>
  <w:abstractNum w:abstractNumId="18" w15:restartNumberingAfterBreak="0">
    <w:nsid w:val="0C990ABD"/>
    <w:multiLevelType w:val="hybridMultilevel"/>
    <w:tmpl w:val="630AF0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0CD328B2"/>
    <w:multiLevelType w:val="hybridMultilevel"/>
    <w:tmpl w:val="E2A6A8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0D053743"/>
    <w:multiLevelType w:val="hybridMultilevel"/>
    <w:tmpl w:val="A4FE56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0D8B3888"/>
    <w:multiLevelType w:val="hybridMultilevel"/>
    <w:tmpl w:val="EEB4F3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0E2F4D5C"/>
    <w:multiLevelType w:val="hybridMultilevel"/>
    <w:tmpl w:val="0482294C"/>
    <w:lvl w:ilvl="0" w:tplc="4B7A1E78">
      <w:start w:val="1"/>
      <w:numFmt w:val="bullet"/>
      <w:pStyle w:val="Liste"/>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0F0C7110"/>
    <w:multiLevelType w:val="hybridMultilevel"/>
    <w:tmpl w:val="787455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10D55C40"/>
    <w:multiLevelType w:val="hybridMultilevel"/>
    <w:tmpl w:val="B05C5AFC"/>
    <w:lvl w:ilvl="0" w:tplc="040C0001">
      <w:start w:val="1"/>
      <w:numFmt w:val="bullet"/>
      <w:lvlText w:val=""/>
      <w:lvlJc w:val="left"/>
      <w:pPr>
        <w:ind w:left="779" w:hanging="360"/>
      </w:pPr>
      <w:rPr>
        <w:rFonts w:ascii="Symbol" w:hAnsi="Symbol" w:hint="default"/>
      </w:rPr>
    </w:lvl>
    <w:lvl w:ilvl="1" w:tplc="040C0003" w:tentative="1">
      <w:start w:val="1"/>
      <w:numFmt w:val="bullet"/>
      <w:lvlText w:val="o"/>
      <w:lvlJc w:val="left"/>
      <w:pPr>
        <w:ind w:left="1499" w:hanging="360"/>
      </w:pPr>
      <w:rPr>
        <w:rFonts w:ascii="Courier New" w:hAnsi="Courier New" w:cs="Courier New" w:hint="default"/>
      </w:rPr>
    </w:lvl>
    <w:lvl w:ilvl="2" w:tplc="040C0005" w:tentative="1">
      <w:start w:val="1"/>
      <w:numFmt w:val="bullet"/>
      <w:lvlText w:val=""/>
      <w:lvlJc w:val="left"/>
      <w:pPr>
        <w:ind w:left="2219" w:hanging="360"/>
      </w:pPr>
      <w:rPr>
        <w:rFonts w:ascii="Wingdings" w:hAnsi="Wingdings" w:hint="default"/>
      </w:rPr>
    </w:lvl>
    <w:lvl w:ilvl="3" w:tplc="040C0001" w:tentative="1">
      <w:start w:val="1"/>
      <w:numFmt w:val="bullet"/>
      <w:lvlText w:val=""/>
      <w:lvlJc w:val="left"/>
      <w:pPr>
        <w:ind w:left="2939" w:hanging="360"/>
      </w:pPr>
      <w:rPr>
        <w:rFonts w:ascii="Symbol" w:hAnsi="Symbol" w:hint="default"/>
      </w:rPr>
    </w:lvl>
    <w:lvl w:ilvl="4" w:tplc="040C0003" w:tentative="1">
      <w:start w:val="1"/>
      <w:numFmt w:val="bullet"/>
      <w:lvlText w:val="o"/>
      <w:lvlJc w:val="left"/>
      <w:pPr>
        <w:ind w:left="3659" w:hanging="360"/>
      </w:pPr>
      <w:rPr>
        <w:rFonts w:ascii="Courier New" w:hAnsi="Courier New" w:cs="Courier New" w:hint="default"/>
      </w:rPr>
    </w:lvl>
    <w:lvl w:ilvl="5" w:tplc="040C0005" w:tentative="1">
      <w:start w:val="1"/>
      <w:numFmt w:val="bullet"/>
      <w:lvlText w:val=""/>
      <w:lvlJc w:val="left"/>
      <w:pPr>
        <w:ind w:left="4379" w:hanging="360"/>
      </w:pPr>
      <w:rPr>
        <w:rFonts w:ascii="Wingdings" w:hAnsi="Wingdings" w:hint="default"/>
      </w:rPr>
    </w:lvl>
    <w:lvl w:ilvl="6" w:tplc="040C0001" w:tentative="1">
      <w:start w:val="1"/>
      <w:numFmt w:val="bullet"/>
      <w:lvlText w:val=""/>
      <w:lvlJc w:val="left"/>
      <w:pPr>
        <w:ind w:left="5099" w:hanging="360"/>
      </w:pPr>
      <w:rPr>
        <w:rFonts w:ascii="Symbol" w:hAnsi="Symbol" w:hint="default"/>
      </w:rPr>
    </w:lvl>
    <w:lvl w:ilvl="7" w:tplc="040C0003" w:tentative="1">
      <w:start w:val="1"/>
      <w:numFmt w:val="bullet"/>
      <w:lvlText w:val="o"/>
      <w:lvlJc w:val="left"/>
      <w:pPr>
        <w:ind w:left="5819" w:hanging="360"/>
      </w:pPr>
      <w:rPr>
        <w:rFonts w:ascii="Courier New" w:hAnsi="Courier New" w:cs="Courier New" w:hint="default"/>
      </w:rPr>
    </w:lvl>
    <w:lvl w:ilvl="8" w:tplc="040C0005" w:tentative="1">
      <w:start w:val="1"/>
      <w:numFmt w:val="bullet"/>
      <w:lvlText w:val=""/>
      <w:lvlJc w:val="left"/>
      <w:pPr>
        <w:ind w:left="6539" w:hanging="360"/>
      </w:pPr>
      <w:rPr>
        <w:rFonts w:ascii="Wingdings" w:hAnsi="Wingdings" w:hint="default"/>
      </w:rPr>
    </w:lvl>
  </w:abstractNum>
  <w:abstractNum w:abstractNumId="25" w15:restartNumberingAfterBreak="0">
    <w:nsid w:val="13097350"/>
    <w:multiLevelType w:val="multilevel"/>
    <w:tmpl w:val="06227E72"/>
    <w:lvl w:ilvl="0">
      <w:start w:val="1"/>
      <w:numFmt w:val="decimal"/>
      <w:lvlText w:val="%1."/>
      <w:lvlJc w:val="left"/>
      <w:pPr>
        <w:tabs>
          <w:tab w:val="num" w:pos="720"/>
        </w:tabs>
        <w:ind w:left="720" w:hanging="360"/>
      </w:pPr>
      <w:rPr>
        <w:rFonts w:cs="Times New Roman" w:hint="default"/>
      </w:rPr>
    </w:lvl>
    <w:lvl w:ilvl="1">
      <w:start w:val="1"/>
      <w:numFmt w:val="decimal"/>
      <w:isLgl/>
      <w:lvlText w:val="%1.%2"/>
      <w:lvlJc w:val="left"/>
      <w:pPr>
        <w:ind w:left="1260" w:hanging="720"/>
      </w:pPr>
      <w:rPr>
        <w:rFonts w:cs="Times New Roman" w:hint="default"/>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1980" w:hanging="1080"/>
      </w:pPr>
      <w:rPr>
        <w:rFonts w:cs="Times New Roman" w:hint="default"/>
      </w:rPr>
    </w:lvl>
    <w:lvl w:ilvl="4">
      <w:start w:val="1"/>
      <w:numFmt w:val="decimal"/>
      <w:isLgl/>
      <w:lvlText w:val="%1.%2.%3.%4.%5"/>
      <w:lvlJc w:val="left"/>
      <w:pPr>
        <w:ind w:left="2160" w:hanging="1080"/>
      </w:pPr>
      <w:rPr>
        <w:rFonts w:cs="Times New Roman" w:hint="default"/>
      </w:rPr>
    </w:lvl>
    <w:lvl w:ilvl="5">
      <w:start w:val="1"/>
      <w:numFmt w:val="decimal"/>
      <w:isLgl/>
      <w:lvlText w:val="%1.%2.%3.%4.%5.%6"/>
      <w:lvlJc w:val="left"/>
      <w:pPr>
        <w:ind w:left="2700" w:hanging="1440"/>
      </w:pPr>
      <w:rPr>
        <w:rFonts w:cs="Times New Roman" w:hint="default"/>
      </w:rPr>
    </w:lvl>
    <w:lvl w:ilvl="6">
      <w:start w:val="1"/>
      <w:numFmt w:val="decimal"/>
      <w:isLgl/>
      <w:lvlText w:val="%1.%2.%3.%4.%5.%6.%7"/>
      <w:lvlJc w:val="left"/>
      <w:pPr>
        <w:ind w:left="3240" w:hanging="1800"/>
      </w:pPr>
      <w:rPr>
        <w:rFonts w:cs="Times New Roman" w:hint="default"/>
      </w:rPr>
    </w:lvl>
    <w:lvl w:ilvl="7">
      <w:start w:val="1"/>
      <w:numFmt w:val="decimal"/>
      <w:isLgl/>
      <w:lvlText w:val="%1.%2.%3.%4.%5.%6.%7.%8"/>
      <w:lvlJc w:val="left"/>
      <w:pPr>
        <w:ind w:left="3420" w:hanging="1800"/>
      </w:pPr>
      <w:rPr>
        <w:rFonts w:cs="Times New Roman" w:hint="default"/>
      </w:rPr>
    </w:lvl>
    <w:lvl w:ilvl="8">
      <w:start w:val="1"/>
      <w:numFmt w:val="decimal"/>
      <w:isLgl/>
      <w:lvlText w:val="%1.%2.%3.%4.%5.%6.%7.%8.%9"/>
      <w:lvlJc w:val="left"/>
      <w:pPr>
        <w:ind w:left="3960" w:hanging="2160"/>
      </w:pPr>
      <w:rPr>
        <w:rFonts w:cs="Times New Roman" w:hint="default"/>
      </w:rPr>
    </w:lvl>
  </w:abstractNum>
  <w:abstractNum w:abstractNumId="26" w15:restartNumberingAfterBreak="0">
    <w:nsid w:val="133E7166"/>
    <w:multiLevelType w:val="hybridMultilevel"/>
    <w:tmpl w:val="35A42006"/>
    <w:lvl w:ilvl="0" w:tplc="72E4003A">
      <w:start w:val="3"/>
      <w:numFmt w:val="bullet"/>
      <w:lvlText w:val="-"/>
      <w:lvlJc w:val="left"/>
      <w:pPr>
        <w:ind w:left="720" w:hanging="360"/>
      </w:pPr>
      <w:rPr>
        <w:rFonts w:ascii="Verdana" w:eastAsia="Times New Roman" w:hAnsi="Verdana"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139E3904"/>
    <w:multiLevelType w:val="hybridMultilevel"/>
    <w:tmpl w:val="7736ED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139F77DF"/>
    <w:multiLevelType w:val="hybridMultilevel"/>
    <w:tmpl w:val="EE40AB1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3E85EC4"/>
    <w:multiLevelType w:val="hybridMultilevel"/>
    <w:tmpl w:val="C47E88B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15A512CE"/>
    <w:multiLevelType w:val="hybridMultilevel"/>
    <w:tmpl w:val="24AEA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15EE7BC0"/>
    <w:multiLevelType w:val="singleLevel"/>
    <w:tmpl w:val="FBF47EE8"/>
    <w:lvl w:ilvl="0">
      <w:start w:val="1"/>
      <w:numFmt w:val="lowerLetter"/>
      <w:pStyle w:val="ean-a"/>
      <w:lvlText w:val="%1)"/>
      <w:legacy w:legacy="1" w:legacySpace="0" w:legacyIndent="283"/>
      <w:lvlJc w:val="left"/>
      <w:pPr>
        <w:ind w:left="283" w:hanging="283"/>
      </w:pPr>
    </w:lvl>
  </w:abstractNum>
  <w:abstractNum w:abstractNumId="32" w15:restartNumberingAfterBreak="0">
    <w:nsid w:val="1762487C"/>
    <w:multiLevelType w:val="hybridMultilevel"/>
    <w:tmpl w:val="186C48E8"/>
    <w:lvl w:ilvl="0" w:tplc="040C0001">
      <w:start w:val="1"/>
      <w:numFmt w:val="bullet"/>
      <w:lvlText w:val=""/>
      <w:lvlJc w:val="left"/>
      <w:pPr>
        <w:ind w:left="779" w:hanging="360"/>
      </w:pPr>
      <w:rPr>
        <w:rFonts w:ascii="Symbol" w:hAnsi="Symbol" w:hint="default"/>
      </w:rPr>
    </w:lvl>
    <w:lvl w:ilvl="1" w:tplc="040C0003" w:tentative="1">
      <w:start w:val="1"/>
      <w:numFmt w:val="bullet"/>
      <w:lvlText w:val="o"/>
      <w:lvlJc w:val="left"/>
      <w:pPr>
        <w:ind w:left="1499" w:hanging="360"/>
      </w:pPr>
      <w:rPr>
        <w:rFonts w:ascii="Courier New" w:hAnsi="Courier New" w:cs="Courier New" w:hint="default"/>
      </w:rPr>
    </w:lvl>
    <w:lvl w:ilvl="2" w:tplc="040C0005" w:tentative="1">
      <w:start w:val="1"/>
      <w:numFmt w:val="bullet"/>
      <w:lvlText w:val=""/>
      <w:lvlJc w:val="left"/>
      <w:pPr>
        <w:ind w:left="2219" w:hanging="360"/>
      </w:pPr>
      <w:rPr>
        <w:rFonts w:ascii="Wingdings" w:hAnsi="Wingdings" w:hint="default"/>
      </w:rPr>
    </w:lvl>
    <w:lvl w:ilvl="3" w:tplc="040C0001" w:tentative="1">
      <w:start w:val="1"/>
      <w:numFmt w:val="bullet"/>
      <w:lvlText w:val=""/>
      <w:lvlJc w:val="left"/>
      <w:pPr>
        <w:ind w:left="2939" w:hanging="360"/>
      </w:pPr>
      <w:rPr>
        <w:rFonts w:ascii="Symbol" w:hAnsi="Symbol" w:hint="default"/>
      </w:rPr>
    </w:lvl>
    <w:lvl w:ilvl="4" w:tplc="040C0003" w:tentative="1">
      <w:start w:val="1"/>
      <w:numFmt w:val="bullet"/>
      <w:lvlText w:val="o"/>
      <w:lvlJc w:val="left"/>
      <w:pPr>
        <w:ind w:left="3659" w:hanging="360"/>
      </w:pPr>
      <w:rPr>
        <w:rFonts w:ascii="Courier New" w:hAnsi="Courier New" w:cs="Courier New" w:hint="default"/>
      </w:rPr>
    </w:lvl>
    <w:lvl w:ilvl="5" w:tplc="040C0005" w:tentative="1">
      <w:start w:val="1"/>
      <w:numFmt w:val="bullet"/>
      <w:lvlText w:val=""/>
      <w:lvlJc w:val="left"/>
      <w:pPr>
        <w:ind w:left="4379" w:hanging="360"/>
      </w:pPr>
      <w:rPr>
        <w:rFonts w:ascii="Wingdings" w:hAnsi="Wingdings" w:hint="default"/>
      </w:rPr>
    </w:lvl>
    <w:lvl w:ilvl="6" w:tplc="040C0001" w:tentative="1">
      <w:start w:val="1"/>
      <w:numFmt w:val="bullet"/>
      <w:lvlText w:val=""/>
      <w:lvlJc w:val="left"/>
      <w:pPr>
        <w:ind w:left="5099" w:hanging="360"/>
      </w:pPr>
      <w:rPr>
        <w:rFonts w:ascii="Symbol" w:hAnsi="Symbol" w:hint="default"/>
      </w:rPr>
    </w:lvl>
    <w:lvl w:ilvl="7" w:tplc="040C0003" w:tentative="1">
      <w:start w:val="1"/>
      <w:numFmt w:val="bullet"/>
      <w:lvlText w:val="o"/>
      <w:lvlJc w:val="left"/>
      <w:pPr>
        <w:ind w:left="5819" w:hanging="360"/>
      </w:pPr>
      <w:rPr>
        <w:rFonts w:ascii="Courier New" w:hAnsi="Courier New" w:cs="Courier New" w:hint="default"/>
      </w:rPr>
    </w:lvl>
    <w:lvl w:ilvl="8" w:tplc="040C0005" w:tentative="1">
      <w:start w:val="1"/>
      <w:numFmt w:val="bullet"/>
      <w:lvlText w:val=""/>
      <w:lvlJc w:val="left"/>
      <w:pPr>
        <w:ind w:left="6539" w:hanging="360"/>
      </w:pPr>
      <w:rPr>
        <w:rFonts w:ascii="Wingdings" w:hAnsi="Wingdings" w:hint="default"/>
      </w:rPr>
    </w:lvl>
  </w:abstractNum>
  <w:abstractNum w:abstractNumId="33" w15:restartNumberingAfterBreak="0">
    <w:nsid w:val="17D02B8C"/>
    <w:multiLevelType w:val="multilevel"/>
    <w:tmpl w:val="CD9C68E8"/>
    <w:lvl w:ilvl="0">
      <w:start w:val="2"/>
      <w:numFmt w:val="decimal"/>
      <w:lvlText w:val="%1."/>
      <w:lvlJc w:val="left"/>
      <w:pPr>
        <w:ind w:left="570" w:hanging="57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34" w15:restartNumberingAfterBreak="0">
    <w:nsid w:val="19A331B8"/>
    <w:multiLevelType w:val="hybridMultilevel"/>
    <w:tmpl w:val="48347B42"/>
    <w:lvl w:ilvl="0" w:tplc="040C0001">
      <w:start w:val="1"/>
      <w:numFmt w:val="bullet"/>
      <w:lvlText w:val=""/>
      <w:lvlJc w:val="left"/>
      <w:pPr>
        <w:ind w:left="779" w:hanging="360"/>
      </w:pPr>
      <w:rPr>
        <w:rFonts w:ascii="Symbol" w:hAnsi="Symbol" w:hint="default"/>
      </w:rPr>
    </w:lvl>
    <w:lvl w:ilvl="1" w:tplc="040C0003" w:tentative="1">
      <w:start w:val="1"/>
      <w:numFmt w:val="bullet"/>
      <w:lvlText w:val="o"/>
      <w:lvlJc w:val="left"/>
      <w:pPr>
        <w:ind w:left="1499" w:hanging="360"/>
      </w:pPr>
      <w:rPr>
        <w:rFonts w:ascii="Courier New" w:hAnsi="Courier New" w:cs="Courier New" w:hint="default"/>
      </w:rPr>
    </w:lvl>
    <w:lvl w:ilvl="2" w:tplc="040C0005" w:tentative="1">
      <w:start w:val="1"/>
      <w:numFmt w:val="bullet"/>
      <w:lvlText w:val=""/>
      <w:lvlJc w:val="left"/>
      <w:pPr>
        <w:ind w:left="2219" w:hanging="360"/>
      </w:pPr>
      <w:rPr>
        <w:rFonts w:ascii="Wingdings" w:hAnsi="Wingdings" w:hint="default"/>
      </w:rPr>
    </w:lvl>
    <w:lvl w:ilvl="3" w:tplc="040C0001" w:tentative="1">
      <w:start w:val="1"/>
      <w:numFmt w:val="bullet"/>
      <w:lvlText w:val=""/>
      <w:lvlJc w:val="left"/>
      <w:pPr>
        <w:ind w:left="2939" w:hanging="360"/>
      </w:pPr>
      <w:rPr>
        <w:rFonts w:ascii="Symbol" w:hAnsi="Symbol" w:hint="default"/>
      </w:rPr>
    </w:lvl>
    <w:lvl w:ilvl="4" w:tplc="040C0003" w:tentative="1">
      <w:start w:val="1"/>
      <w:numFmt w:val="bullet"/>
      <w:lvlText w:val="o"/>
      <w:lvlJc w:val="left"/>
      <w:pPr>
        <w:ind w:left="3659" w:hanging="360"/>
      </w:pPr>
      <w:rPr>
        <w:rFonts w:ascii="Courier New" w:hAnsi="Courier New" w:cs="Courier New" w:hint="default"/>
      </w:rPr>
    </w:lvl>
    <w:lvl w:ilvl="5" w:tplc="040C0005" w:tentative="1">
      <w:start w:val="1"/>
      <w:numFmt w:val="bullet"/>
      <w:lvlText w:val=""/>
      <w:lvlJc w:val="left"/>
      <w:pPr>
        <w:ind w:left="4379" w:hanging="360"/>
      </w:pPr>
      <w:rPr>
        <w:rFonts w:ascii="Wingdings" w:hAnsi="Wingdings" w:hint="default"/>
      </w:rPr>
    </w:lvl>
    <w:lvl w:ilvl="6" w:tplc="040C0001" w:tentative="1">
      <w:start w:val="1"/>
      <w:numFmt w:val="bullet"/>
      <w:lvlText w:val=""/>
      <w:lvlJc w:val="left"/>
      <w:pPr>
        <w:ind w:left="5099" w:hanging="360"/>
      </w:pPr>
      <w:rPr>
        <w:rFonts w:ascii="Symbol" w:hAnsi="Symbol" w:hint="default"/>
      </w:rPr>
    </w:lvl>
    <w:lvl w:ilvl="7" w:tplc="040C0003" w:tentative="1">
      <w:start w:val="1"/>
      <w:numFmt w:val="bullet"/>
      <w:lvlText w:val="o"/>
      <w:lvlJc w:val="left"/>
      <w:pPr>
        <w:ind w:left="5819" w:hanging="360"/>
      </w:pPr>
      <w:rPr>
        <w:rFonts w:ascii="Courier New" w:hAnsi="Courier New" w:cs="Courier New" w:hint="default"/>
      </w:rPr>
    </w:lvl>
    <w:lvl w:ilvl="8" w:tplc="040C0005" w:tentative="1">
      <w:start w:val="1"/>
      <w:numFmt w:val="bullet"/>
      <w:lvlText w:val=""/>
      <w:lvlJc w:val="left"/>
      <w:pPr>
        <w:ind w:left="6539" w:hanging="360"/>
      </w:pPr>
      <w:rPr>
        <w:rFonts w:ascii="Wingdings" w:hAnsi="Wingdings" w:hint="default"/>
      </w:rPr>
    </w:lvl>
  </w:abstractNum>
  <w:abstractNum w:abstractNumId="35" w15:restartNumberingAfterBreak="0">
    <w:nsid w:val="1AE2015C"/>
    <w:multiLevelType w:val="hybridMultilevel"/>
    <w:tmpl w:val="C1B83F7E"/>
    <w:lvl w:ilvl="0" w:tplc="040C0001">
      <w:start w:val="1"/>
      <w:numFmt w:val="bullet"/>
      <w:lvlText w:val=""/>
      <w:lvlJc w:val="left"/>
      <w:pPr>
        <w:ind w:left="1012" w:hanging="360"/>
      </w:pPr>
      <w:rPr>
        <w:rFonts w:ascii="Symbol" w:hAnsi="Symbol" w:hint="default"/>
      </w:rPr>
    </w:lvl>
    <w:lvl w:ilvl="1" w:tplc="040C0003" w:tentative="1">
      <w:start w:val="1"/>
      <w:numFmt w:val="bullet"/>
      <w:lvlText w:val="o"/>
      <w:lvlJc w:val="left"/>
      <w:pPr>
        <w:ind w:left="1732" w:hanging="360"/>
      </w:pPr>
      <w:rPr>
        <w:rFonts w:ascii="Courier New" w:hAnsi="Courier New" w:cs="Courier New" w:hint="default"/>
      </w:rPr>
    </w:lvl>
    <w:lvl w:ilvl="2" w:tplc="040C0005" w:tentative="1">
      <w:start w:val="1"/>
      <w:numFmt w:val="bullet"/>
      <w:lvlText w:val=""/>
      <w:lvlJc w:val="left"/>
      <w:pPr>
        <w:ind w:left="2452" w:hanging="360"/>
      </w:pPr>
      <w:rPr>
        <w:rFonts w:ascii="Wingdings" w:hAnsi="Wingdings" w:hint="default"/>
      </w:rPr>
    </w:lvl>
    <w:lvl w:ilvl="3" w:tplc="040C0001" w:tentative="1">
      <w:start w:val="1"/>
      <w:numFmt w:val="bullet"/>
      <w:lvlText w:val=""/>
      <w:lvlJc w:val="left"/>
      <w:pPr>
        <w:ind w:left="3172" w:hanging="360"/>
      </w:pPr>
      <w:rPr>
        <w:rFonts w:ascii="Symbol" w:hAnsi="Symbol" w:hint="default"/>
      </w:rPr>
    </w:lvl>
    <w:lvl w:ilvl="4" w:tplc="040C0003" w:tentative="1">
      <w:start w:val="1"/>
      <w:numFmt w:val="bullet"/>
      <w:lvlText w:val="o"/>
      <w:lvlJc w:val="left"/>
      <w:pPr>
        <w:ind w:left="3892" w:hanging="360"/>
      </w:pPr>
      <w:rPr>
        <w:rFonts w:ascii="Courier New" w:hAnsi="Courier New" w:cs="Courier New" w:hint="default"/>
      </w:rPr>
    </w:lvl>
    <w:lvl w:ilvl="5" w:tplc="040C0005" w:tentative="1">
      <w:start w:val="1"/>
      <w:numFmt w:val="bullet"/>
      <w:lvlText w:val=""/>
      <w:lvlJc w:val="left"/>
      <w:pPr>
        <w:ind w:left="4612" w:hanging="360"/>
      </w:pPr>
      <w:rPr>
        <w:rFonts w:ascii="Wingdings" w:hAnsi="Wingdings" w:hint="default"/>
      </w:rPr>
    </w:lvl>
    <w:lvl w:ilvl="6" w:tplc="040C0001" w:tentative="1">
      <w:start w:val="1"/>
      <w:numFmt w:val="bullet"/>
      <w:lvlText w:val=""/>
      <w:lvlJc w:val="left"/>
      <w:pPr>
        <w:ind w:left="5332" w:hanging="360"/>
      </w:pPr>
      <w:rPr>
        <w:rFonts w:ascii="Symbol" w:hAnsi="Symbol" w:hint="default"/>
      </w:rPr>
    </w:lvl>
    <w:lvl w:ilvl="7" w:tplc="040C0003" w:tentative="1">
      <w:start w:val="1"/>
      <w:numFmt w:val="bullet"/>
      <w:lvlText w:val="o"/>
      <w:lvlJc w:val="left"/>
      <w:pPr>
        <w:ind w:left="6052" w:hanging="360"/>
      </w:pPr>
      <w:rPr>
        <w:rFonts w:ascii="Courier New" w:hAnsi="Courier New" w:cs="Courier New" w:hint="default"/>
      </w:rPr>
    </w:lvl>
    <w:lvl w:ilvl="8" w:tplc="040C0005" w:tentative="1">
      <w:start w:val="1"/>
      <w:numFmt w:val="bullet"/>
      <w:lvlText w:val=""/>
      <w:lvlJc w:val="left"/>
      <w:pPr>
        <w:ind w:left="6772" w:hanging="360"/>
      </w:pPr>
      <w:rPr>
        <w:rFonts w:ascii="Wingdings" w:hAnsi="Wingdings" w:hint="default"/>
      </w:rPr>
    </w:lvl>
  </w:abstractNum>
  <w:abstractNum w:abstractNumId="36" w15:restartNumberingAfterBreak="0">
    <w:nsid w:val="1B0D779B"/>
    <w:multiLevelType w:val="hybridMultilevel"/>
    <w:tmpl w:val="850C96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1C5E027B"/>
    <w:multiLevelType w:val="hybridMultilevel"/>
    <w:tmpl w:val="F380FABA"/>
    <w:lvl w:ilvl="0" w:tplc="2430B0BE">
      <w:start w:val="1"/>
      <w:numFmt w:val="bullet"/>
      <w:lvlText w:val=""/>
      <w:lvlJc w:val="left"/>
      <w:pPr>
        <w:tabs>
          <w:tab w:val="num" w:pos="644"/>
        </w:tabs>
        <w:ind w:left="567" w:hanging="283"/>
      </w:pPr>
      <w:rPr>
        <w:rFonts w:ascii="Wingdings" w:hAnsi="Wingdings" w:hint="default"/>
      </w:rPr>
    </w:lvl>
    <w:lvl w:ilvl="1" w:tplc="FDD8ED1A">
      <w:start w:val="1"/>
      <w:numFmt w:val="bullet"/>
      <w:lvlText w:val="o"/>
      <w:lvlJc w:val="left"/>
      <w:pPr>
        <w:tabs>
          <w:tab w:val="num" w:pos="1440"/>
        </w:tabs>
        <w:ind w:left="1440" w:hanging="360"/>
      </w:pPr>
      <w:rPr>
        <w:rFonts w:ascii="Courier New" w:hAnsi="Courier New" w:hint="default"/>
      </w:rPr>
    </w:lvl>
    <w:lvl w:ilvl="2" w:tplc="BBB0D2D2" w:tentative="1">
      <w:start w:val="1"/>
      <w:numFmt w:val="bullet"/>
      <w:lvlText w:val=""/>
      <w:lvlJc w:val="left"/>
      <w:pPr>
        <w:tabs>
          <w:tab w:val="num" w:pos="2160"/>
        </w:tabs>
        <w:ind w:left="2160" w:hanging="360"/>
      </w:pPr>
      <w:rPr>
        <w:rFonts w:ascii="Wingdings" w:hAnsi="Wingdings" w:hint="default"/>
      </w:rPr>
    </w:lvl>
    <w:lvl w:ilvl="3" w:tplc="39527962" w:tentative="1">
      <w:start w:val="1"/>
      <w:numFmt w:val="bullet"/>
      <w:lvlText w:val=""/>
      <w:lvlJc w:val="left"/>
      <w:pPr>
        <w:tabs>
          <w:tab w:val="num" w:pos="2880"/>
        </w:tabs>
        <w:ind w:left="2880" w:hanging="360"/>
      </w:pPr>
      <w:rPr>
        <w:rFonts w:ascii="Symbol" w:hAnsi="Symbol" w:hint="default"/>
      </w:rPr>
    </w:lvl>
    <w:lvl w:ilvl="4" w:tplc="1068A3D8" w:tentative="1">
      <w:start w:val="1"/>
      <w:numFmt w:val="bullet"/>
      <w:lvlText w:val="o"/>
      <w:lvlJc w:val="left"/>
      <w:pPr>
        <w:tabs>
          <w:tab w:val="num" w:pos="3600"/>
        </w:tabs>
        <w:ind w:left="3600" w:hanging="360"/>
      </w:pPr>
      <w:rPr>
        <w:rFonts w:ascii="Courier New" w:hAnsi="Courier New" w:hint="default"/>
      </w:rPr>
    </w:lvl>
    <w:lvl w:ilvl="5" w:tplc="1D6C0028" w:tentative="1">
      <w:start w:val="1"/>
      <w:numFmt w:val="bullet"/>
      <w:lvlText w:val=""/>
      <w:lvlJc w:val="left"/>
      <w:pPr>
        <w:tabs>
          <w:tab w:val="num" w:pos="4320"/>
        </w:tabs>
        <w:ind w:left="4320" w:hanging="360"/>
      </w:pPr>
      <w:rPr>
        <w:rFonts w:ascii="Wingdings" w:hAnsi="Wingdings" w:hint="default"/>
      </w:rPr>
    </w:lvl>
    <w:lvl w:ilvl="6" w:tplc="749C152A" w:tentative="1">
      <w:start w:val="1"/>
      <w:numFmt w:val="bullet"/>
      <w:lvlText w:val=""/>
      <w:lvlJc w:val="left"/>
      <w:pPr>
        <w:tabs>
          <w:tab w:val="num" w:pos="5040"/>
        </w:tabs>
        <w:ind w:left="5040" w:hanging="360"/>
      </w:pPr>
      <w:rPr>
        <w:rFonts w:ascii="Symbol" w:hAnsi="Symbol" w:hint="default"/>
      </w:rPr>
    </w:lvl>
    <w:lvl w:ilvl="7" w:tplc="71485060" w:tentative="1">
      <w:start w:val="1"/>
      <w:numFmt w:val="bullet"/>
      <w:lvlText w:val="o"/>
      <w:lvlJc w:val="left"/>
      <w:pPr>
        <w:tabs>
          <w:tab w:val="num" w:pos="5760"/>
        </w:tabs>
        <w:ind w:left="5760" w:hanging="360"/>
      </w:pPr>
      <w:rPr>
        <w:rFonts w:ascii="Courier New" w:hAnsi="Courier New" w:hint="default"/>
      </w:rPr>
    </w:lvl>
    <w:lvl w:ilvl="8" w:tplc="E0769880"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1C841926"/>
    <w:multiLevelType w:val="hybridMultilevel"/>
    <w:tmpl w:val="FA9280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1CDA7C52"/>
    <w:multiLevelType w:val="singleLevel"/>
    <w:tmpl w:val="6AEC4D6C"/>
    <w:lvl w:ilvl="0">
      <w:start w:val="1"/>
      <w:numFmt w:val="bullet"/>
      <w:pStyle w:val="cea"/>
      <w:lvlText w:val="-"/>
      <w:lvlJc w:val="left"/>
      <w:pPr>
        <w:ind w:left="360" w:hanging="360"/>
      </w:pPr>
      <w:rPr>
        <w:rFonts w:ascii="Verdana" w:hAnsi="Verdana" w:hint="default"/>
        <w:color w:val="00618D"/>
        <w:sz w:val="20"/>
        <w:szCs w:val="20"/>
      </w:rPr>
    </w:lvl>
  </w:abstractNum>
  <w:abstractNum w:abstractNumId="40" w15:restartNumberingAfterBreak="0">
    <w:nsid w:val="1D4F1DDA"/>
    <w:multiLevelType w:val="hybridMultilevel"/>
    <w:tmpl w:val="E58E2912"/>
    <w:lvl w:ilvl="0" w:tplc="1E6EE646">
      <w:start w:val="1"/>
      <w:numFmt w:val="bullet"/>
      <w:lvlText w:val=""/>
      <w:lvlJc w:val="left"/>
      <w:pPr>
        <w:ind w:left="1080" w:hanging="360"/>
      </w:pPr>
      <w:rPr>
        <w:rFonts w:ascii="Symbol" w:hAnsi="Symbol" w:hint="default"/>
      </w:rPr>
    </w:lvl>
    <w:lvl w:ilvl="1" w:tplc="87A66256">
      <w:start w:val="1"/>
      <w:numFmt w:val="bullet"/>
      <w:lvlText w:val="o"/>
      <w:lvlJc w:val="left"/>
      <w:pPr>
        <w:ind w:left="1800" w:hanging="360"/>
      </w:pPr>
      <w:rPr>
        <w:rFonts w:ascii="Courier New" w:hAnsi="Courier New" w:cs="Courier New" w:hint="default"/>
      </w:rPr>
    </w:lvl>
    <w:lvl w:ilvl="2" w:tplc="EA845654" w:tentative="1">
      <w:start w:val="1"/>
      <w:numFmt w:val="bullet"/>
      <w:lvlText w:val=""/>
      <w:lvlJc w:val="left"/>
      <w:pPr>
        <w:ind w:left="2520" w:hanging="360"/>
      </w:pPr>
      <w:rPr>
        <w:rFonts w:ascii="Wingdings" w:hAnsi="Wingdings" w:hint="default"/>
      </w:rPr>
    </w:lvl>
    <w:lvl w:ilvl="3" w:tplc="4960808E" w:tentative="1">
      <w:start w:val="1"/>
      <w:numFmt w:val="bullet"/>
      <w:lvlText w:val=""/>
      <w:lvlJc w:val="left"/>
      <w:pPr>
        <w:ind w:left="3240" w:hanging="360"/>
      </w:pPr>
      <w:rPr>
        <w:rFonts w:ascii="Symbol" w:hAnsi="Symbol" w:hint="default"/>
      </w:rPr>
    </w:lvl>
    <w:lvl w:ilvl="4" w:tplc="5BA68676" w:tentative="1">
      <w:start w:val="1"/>
      <w:numFmt w:val="bullet"/>
      <w:lvlText w:val="o"/>
      <w:lvlJc w:val="left"/>
      <w:pPr>
        <w:ind w:left="3960" w:hanging="360"/>
      </w:pPr>
      <w:rPr>
        <w:rFonts w:ascii="Courier New" w:hAnsi="Courier New" w:cs="Courier New" w:hint="default"/>
      </w:rPr>
    </w:lvl>
    <w:lvl w:ilvl="5" w:tplc="FD204F38" w:tentative="1">
      <w:start w:val="1"/>
      <w:numFmt w:val="bullet"/>
      <w:lvlText w:val=""/>
      <w:lvlJc w:val="left"/>
      <w:pPr>
        <w:ind w:left="4680" w:hanging="360"/>
      </w:pPr>
      <w:rPr>
        <w:rFonts w:ascii="Wingdings" w:hAnsi="Wingdings" w:hint="default"/>
      </w:rPr>
    </w:lvl>
    <w:lvl w:ilvl="6" w:tplc="891EAD38" w:tentative="1">
      <w:start w:val="1"/>
      <w:numFmt w:val="bullet"/>
      <w:lvlText w:val=""/>
      <w:lvlJc w:val="left"/>
      <w:pPr>
        <w:ind w:left="5400" w:hanging="360"/>
      </w:pPr>
      <w:rPr>
        <w:rFonts w:ascii="Symbol" w:hAnsi="Symbol" w:hint="default"/>
      </w:rPr>
    </w:lvl>
    <w:lvl w:ilvl="7" w:tplc="D7D0E496" w:tentative="1">
      <w:start w:val="1"/>
      <w:numFmt w:val="bullet"/>
      <w:lvlText w:val="o"/>
      <w:lvlJc w:val="left"/>
      <w:pPr>
        <w:ind w:left="6120" w:hanging="360"/>
      </w:pPr>
      <w:rPr>
        <w:rFonts w:ascii="Courier New" w:hAnsi="Courier New" w:cs="Courier New" w:hint="default"/>
      </w:rPr>
    </w:lvl>
    <w:lvl w:ilvl="8" w:tplc="DDD280C6" w:tentative="1">
      <w:start w:val="1"/>
      <w:numFmt w:val="bullet"/>
      <w:lvlText w:val=""/>
      <w:lvlJc w:val="left"/>
      <w:pPr>
        <w:ind w:left="6840" w:hanging="360"/>
      </w:pPr>
      <w:rPr>
        <w:rFonts w:ascii="Wingdings" w:hAnsi="Wingdings" w:hint="default"/>
      </w:rPr>
    </w:lvl>
  </w:abstractNum>
  <w:abstractNum w:abstractNumId="41" w15:restartNumberingAfterBreak="0">
    <w:nsid w:val="1FD96D16"/>
    <w:multiLevelType w:val="hybridMultilevel"/>
    <w:tmpl w:val="74C6745A"/>
    <w:lvl w:ilvl="0" w:tplc="2696A7DE">
      <w:start w:val="1"/>
      <w:numFmt w:val="bullet"/>
      <w:lvlText w:val=""/>
      <w:lvlJc w:val="left"/>
      <w:pPr>
        <w:tabs>
          <w:tab w:val="num" w:pos="720"/>
        </w:tabs>
        <w:ind w:left="720" w:hanging="360"/>
      </w:pPr>
      <w:rPr>
        <w:rFonts w:ascii="Wingdings" w:hAnsi="Wingdings" w:hint="default"/>
      </w:rPr>
    </w:lvl>
    <w:lvl w:ilvl="1" w:tplc="8346B03A" w:tentative="1">
      <w:start w:val="1"/>
      <w:numFmt w:val="bullet"/>
      <w:lvlText w:val=""/>
      <w:lvlJc w:val="left"/>
      <w:pPr>
        <w:tabs>
          <w:tab w:val="num" w:pos="1440"/>
        </w:tabs>
        <w:ind w:left="1440" w:hanging="360"/>
      </w:pPr>
      <w:rPr>
        <w:rFonts w:ascii="Wingdings" w:hAnsi="Wingdings" w:hint="default"/>
      </w:rPr>
    </w:lvl>
    <w:lvl w:ilvl="2" w:tplc="3BAE0A76" w:tentative="1">
      <w:start w:val="1"/>
      <w:numFmt w:val="bullet"/>
      <w:lvlText w:val=""/>
      <w:lvlJc w:val="left"/>
      <w:pPr>
        <w:tabs>
          <w:tab w:val="num" w:pos="2160"/>
        </w:tabs>
        <w:ind w:left="2160" w:hanging="360"/>
      </w:pPr>
      <w:rPr>
        <w:rFonts w:ascii="Wingdings" w:hAnsi="Wingdings" w:hint="default"/>
      </w:rPr>
    </w:lvl>
    <w:lvl w:ilvl="3" w:tplc="AA4460A8" w:tentative="1">
      <w:start w:val="1"/>
      <w:numFmt w:val="bullet"/>
      <w:lvlText w:val=""/>
      <w:lvlJc w:val="left"/>
      <w:pPr>
        <w:tabs>
          <w:tab w:val="num" w:pos="2880"/>
        </w:tabs>
        <w:ind w:left="2880" w:hanging="360"/>
      </w:pPr>
      <w:rPr>
        <w:rFonts w:ascii="Wingdings" w:hAnsi="Wingdings" w:hint="default"/>
      </w:rPr>
    </w:lvl>
    <w:lvl w:ilvl="4" w:tplc="77A68E14" w:tentative="1">
      <w:start w:val="1"/>
      <w:numFmt w:val="bullet"/>
      <w:lvlText w:val=""/>
      <w:lvlJc w:val="left"/>
      <w:pPr>
        <w:tabs>
          <w:tab w:val="num" w:pos="3600"/>
        </w:tabs>
        <w:ind w:left="3600" w:hanging="360"/>
      </w:pPr>
      <w:rPr>
        <w:rFonts w:ascii="Wingdings" w:hAnsi="Wingdings" w:hint="default"/>
      </w:rPr>
    </w:lvl>
    <w:lvl w:ilvl="5" w:tplc="29EA5E74" w:tentative="1">
      <w:start w:val="1"/>
      <w:numFmt w:val="bullet"/>
      <w:lvlText w:val=""/>
      <w:lvlJc w:val="left"/>
      <w:pPr>
        <w:tabs>
          <w:tab w:val="num" w:pos="4320"/>
        </w:tabs>
        <w:ind w:left="4320" w:hanging="360"/>
      </w:pPr>
      <w:rPr>
        <w:rFonts w:ascii="Wingdings" w:hAnsi="Wingdings" w:hint="default"/>
      </w:rPr>
    </w:lvl>
    <w:lvl w:ilvl="6" w:tplc="26922E2E" w:tentative="1">
      <w:start w:val="1"/>
      <w:numFmt w:val="bullet"/>
      <w:lvlText w:val=""/>
      <w:lvlJc w:val="left"/>
      <w:pPr>
        <w:tabs>
          <w:tab w:val="num" w:pos="5040"/>
        </w:tabs>
        <w:ind w:left="5040" w:hanging="360"/>
      </w:pPr>
      <w:rPr>
        <w:rFonts w:ascii="Wingdings" w:hAnsi="Wingdings" w:hint="default"/>
      </w:rPr>
    </w:lvl>
    <w:lvl w:ilvl="7" w:tplc="02EEE000" w:tentative="1">
      <w:start w:val="1"/>
      <w:numFmt w:val="bullet"/>
      <w:lvlText w:val=""/>
      <w:lvlJc w:val="left"/>
      <w:pPr>
        <w:tabs>
          <w:tab w:val="num" w:pos="5760"/>
        </w:tabs>
        <w:ind w:left="5760" w:hanging="360"/>
      </w:pPr>
      <w:rPr>
        <w:rFonts w:ascii="Wingdings" w:hAnsi="Wingdings" w:hint="default"/>
      </w:rPr>
    </w:lvl>
    <w:lvl w:ilvl="8" w:tplc="EF88DA18"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20423A3A"/>
    <w:multiLevelType w:val="singleLevel"/>
    <w:tmpl w:val="1AC8CD96"/>
    <w:lvl w:ilvl="0">
      <w:start w:val="1"/>
      <w:numFmt w:val="decimal"/>
      <w:pStyle w:val="cean"/>
      <w:lvlText w:val="%1)"/>
      <w:lvlJc w:val="left"/>
      <w:pPr>
        <w:tabs>
          <w:tab w:val="num" w:pos="720"/>
        </w:tabs>
        <w:ind w:left="283" w:hanging="283"/>
      </w:pPr>
      <w:rPr>
        <w:rFonts w:hint="default"/>
      </w:rPr>
    </w:lvl>
  </w:abstractNum>
  <w:abstractNum w:abstractNumId="43" w15:restartNumberingAfterBreak="0">
    <w:nsid w:val="225979CD"/>
    <w:multiLevelType w:val="hybridMultilevel"/>
    <w:tmpl w:val="1AACBC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226940EA"/>
    <w:multiLevelType w:val="hybridMultilevel"/>
    <w:tmpl w:val="40100B6E"/>
    <w:lvl w:ilvl="0" w:tplc="E8D61050">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45" w15:restartNumberingAfterBreak="0">
    <w:nsid w:val="237A3A51"/>
    <w:multiLevelType w:val="hybridMultilevel"/>
    <w:tmpl w:val="D4AA0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4325C43"/>
    <w:multiLevelType w:val="hybridMultilevel"/>
    <w:tmpl w:val="9AFC56C2"/>
    <w:lvl w:ilvl="0" w:tplc="040C0001">
      <w:start w:val="1"/>
      <w:numFmt w:val="bullet"/>
      <w:lvlText w:val=""/>
      <w:lvlJc w:val="left"/>
      <w:pPr>
        <w:ind w:left="972" w:hanging="360"/>
      </w:pPr>
      <w:rPr>
        <w:rFonts w:ascii="Symbol" w:hAnsi="Symbol" w:hint="default"/>
      </w:rPr>
    </w:lvl>
    <w:lvl w:ilvl="1" w:tplc="040C0003" w:tentative="1">
      <w:start w:val="1"/>
      <w:numFmt w:val="bullet"/>
      <w:lvlText w:val="o"/>
      <w:lvlJc w:val="left"/>
      <w:pPr>
        <w:ind w:left="1692" w:hanging="360"/>
      </w:pPr>
      <w:rPr>
        <w:rFonts w:ascii="Courier New" w:hAnsi="Courier New" w:cs="Courier New" w:hint="default"/>
      </w:rPr>
    </w:lvl>
    <w:lvl w:ilvl="2" w:tplc="040C0005" w:tentative="1">
      <w:start w:val="1"/>
      <w:numFmt w:val="bullet"/>
      <w:lvlText w:val=""/>
      <w:lvlJc w:val="left"/>
      <w:pPr>
        <w:ind w:left="2412" w:hanging="360"/>
      </w:pPr>
      <w:rPr>
        <w:rFonts w:ascii="Wingdings" w:hAnsi="Wingdings" w:hint="default"/>
      </w:rPr>
    </w:lvl>
    <w:lvl w:ilvl="3" w:tplc="040C0001" w:tentative="1">
      <w:start w:val="1"/>
      <w:numFmt w:val="bullet"/>
      <w:lvlText w:val=""/>
      <w:lvlJc w:val="left"/>
      <w:pPr>
        <w:ind w:left="3132" w:hanging="360"/>
      </w:pPr>
      <w:rPr>
        <w:rFonts w:ascii="Symbol" w:hAnsi="Symbol" w:hint="default"/>
      </w:rPr>
    </w:lvl>
    <w:lvl w:ilvl="4" w:tplc="040C0003" w:tentative="1">
      <w:start w:val="1"/>
      <w:numFmt w:val="bullet"/>
      <w:lvlText w:val="o"/>
      <w:lvlJc w:val="left"/>
      <w:pPr>
        <w:ind w:left="3852" w:hanging="360"/>
      </w:pPr>
      <w:rPr>
        <w:rFonts w:ascii="Courier New" w:hAnsi="Courier New" w:cs="Courier New" w:hint="default"/>
      </w:rPr>
    </w:lvl>
    <w:lvl w:ilvl="5" w:tplc="040C0005" w:tentative="1">
      <w:start w:val="1"/>
      <w:numFmt w:val="bullet"/>
      <w:lvlText w:val=""/>
      <w:lvlJc w:val="left"/>
      <w:pPr>
        <w:ind w:left="4572" w:hanging="360"/>
      </w:pPr>
      <w:rPr>
        <w:rFonts w:ascii="Wingdings" w:hAnsi="Wingdings" w:hint="default"/>
      </w:rPr>
    </w:lvl>
    <w:lvl w:ilvl="6" w:tplc="040C0001" w:tentative="1">
      <w:start w:val="1"/>
      <w:numFmt w:val="bullet"/>
      <w:lvlText w:val=""/>
      <w:lvlJc w:val="left"/>
      <w:pPr>
        <w:ind w:left="5292" w:hanging="360"/>
      </w:pPr>
      <w:rPr>
        <w:rFonts w:ascii="Symbol" w:hAnsi="Symbol" w:hint="default"/>
      </w:rPr>
    </w:lvl>
    <w:lvl w:ilvl="7" w:tplc="040C0003" w:tentative="1">
      <w:start w:val="1"/>
      <w:numFmt w:val="bullet"/>
      <w:lvlText w:val="o"/>
      <w:lvlJc w:val="left"/>
      <w:pPr>
        <w:ind w:left="6012" w:hanging="360"/>
      </w:pPr>
      <w:rPr>
        <w:rFonts w:ascii="Courier New" w:hAnsi="Courier New" w:cs="Courier New" w:hint="default"/>
      </w:rPr>
    </w:lvl>
    <w:lvl w:ilvl="8" w:tplc="040C0005" w:tentative="1">
      <w:start w:val="1"/>
      <w:numFmt w:val="bullet"/>
      <w:lvlText w:val=""/>
      <w:lvlJc w:val="left"/>
      <w:pPr>
        <w:ind w:left="6732" w:hanging="360"/>
      </w:pPr>
      <w:rPr>
        <w:rFonts w:ascii="Wingdings" w:hAnsi="Wingdings" w:hint="default"/>
      </w:rPr>
    </w:lvl>
  </w:abstractNum>
  <w:abstractNum w:abstractNumId="47" w15:restartNumberingAfterBreak="0">
    <w:nsid w:val="24BE3787"/>
    <w:multiLevelType w:val="hybridMultilevel"/>
    <w:tmpl w:val="5B4270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259039F0"/>
    <w:multiLevelType w:val="hybridMultilevel"/>
    <w:tmpl w:val="F3AE1FC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25C41318"/>
    <w:multiLevelType w:val="hybridMultilevel"/>
    <w:tmpl w:val="55A4E1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268571B4"/>
    <w:multiLevelType w:val="hybridMultilevel"/>
    <w:tmpl w:val="2F5EA6A8"/>
    <w:lvl w:ilvl="0" w:tplc="52F4AA46">
      <w:start w:val="3"/>
      <w:numFmt w:val="bullet"/>
      <w:lvlText w:val="-"/>
      <w:lvlJc w:val="left"/>
      <w:pPr>
        <w:ind w:left="720" w:hanging="360"/>
      </w:pPr>
      <w:rPr>
        <w:rFonts w:ascii="Arial" w:eastAsiaTheme="minorHAnsi" w:hAnsi="Arial" w:cs="Arial" w:hint="default"/>
      </w:rPr>
    </w:lvl>
    <w:lvl w:ilvl="1" w:tplc="D27C8F70" w:tentative="1">
      <w:start w:val="1"/>
      <w:numFmt w:val="bullet"/>
      <w:lvlText w:val="o"/>
      <w:lvlJc w:val="left"/>
      <w:pPr>
        <w:ind w:left="1440" w:hanging="360"/>
      </w:pPr>
      <w:rPr>
        <w:rFonts w:ascii="Courier New" w:hAnsi="Courier New" w:cs="Courier New" w:hint="default"/>
      </w:rPr>
    </w:lvl>
    <w:lvl w:ilvl="2" w:tplc="28FE073E" w:tentative="1">
      <w:start w:val="1"/>
      <w:numFmt w:val="bullet"/>
      <w:lvlText w:val=""/>
      <w:lvlJc w:val="left"/>
      <w:pPr>
        <w:ind w:left="2160" w:hanging="360"/>
      </w:pPr>
      <w:rPr>
        <w:rFonts w:ascii="Wingdings" w:hAnsi="Wingdings" w:hint="default"/>
      </w:rPr>
    </w:lvl>
    <w:lvl w:ilvl="3" w:tplc="548E2DFA" w:tentative="1">
      <w:start w:val="1"/>
      <w:numFmt w:val="bullet"/>
      <w:lvlText w:val=""/>
      <w:lvlJc w:val="left"/>
      <w:pPr>
        <w:ind w:left="2880" w:hanging="360"/>
      </w:pPr>
      <w:rPr>
        <w:rFonts w:ascii="Symbol" w:hAnsi="Symbol" w:hint="default"/>
      </w:rPr>
    </w:lvl>
    <w:lvl w:ilvl="4" w:tplc="3BA467A0" w:tentative="1">
      <w:start w:val="1"/>
      <w:numFmt w:val="bullet"/>
      <w:lvlText w:val="o"/>
      <w:lvlJc w:val="left"/>
      <w:pPr>
        <w:ind w:left="3600" w:hanging="360"/>
      </w:pPr>
      <w:rPr>
        <w:rFonts w:ascii="Courier New" w:hAnsi="Courier New" w:cs="Courier New" w:hint="default"/>
      </w:rPr>
    </w:lvl>
    <w:lvl w:ilvl="5" w:tplc="CA3E6312" w:tentative="1">
      <w:start w:val="1"/>
      <w:numFmt w:val="bullet"/>
      <w:lvlText w:val=""/>
      <w:lvlJc w:val="left"/>
      <w:pPr>
        <w:ind w:left="4320" w:hanging="360"/>
      </w:pPr>
      <w:rPr>
        <w:rFonts w:ascii="Wingdings" w:hAnsi="Wingdings" w:hint="default"/>
      </w:rPr>
    </w:lvl>
    <w:lvl w:ilvl="6" w:tplc="00E805EE" w:tentative="1">
      <w:start w:val="1"/>
      <w:numFmt w:val="bullet"/>
      <w:lvlText w:val=""/>
      <w:lvlJc w:val="left"/>
      <w:pPr>
        <w:ind w:left="5040" w:hanging="360"/>
      </w:pPr>
      <w:rPr>
        <w:rFonts w:ascii="Symbol" w:hAnsi="Symbol" w:hint="default"/>
      </w:rPr>
    </w:lvl>
    <w:lvl w:ilvl="7" w:tplc="DCE61F48" w:tentative="1">
      <w:start w:val="1"/>
      <w:numFmt w:val="bullet"/>
      <w:lvlText w:val="o"/>
      <w:lvlJc w:val="left"/>
      <w:pPr>
        <w:ind w:left="5760" w:hanging="360"/>
      </w:pPr>
      <w:rPr>
        <w:rFonts w:ascii="Courier New" w:hAnsi="Courier New" w:cs="Courier New" w:hint="default"/>
      </w:rPr>
    </w:lvl>
    <w:lvl w:ilvl="8" w:tplc="81120A6A" w:tentative="1">
      <w:start w:val="1"/>
      <w:numFmt w:val="bullet"/>
      <w:lvlText w:val=""/>
      <w:lvlJc w:val="left"/>
      <w:pPr>
        <w:ind w:left="6480" w:hanging="360"/>
      </w:pPr>
      <w:rPr>
        <w:rFonts w:ascii="Wingdings" w:hAnsi="Wingdings" w:hint="default"/>
      </w:rPr>
    </w:lvl>
  </w:abstractNum>
  <w:abstractNum w:abstractNumId="51" w15:restartNumberingAfterBreak="0">
    <w:nsid w:val="26A969D1"/>
    <w:multiLevelType w:val="hybridMultilevel"/>
    <w:tmpl w:val="8B104988"/>
    <w:lvl w:ilvl="0" w:tplc="7CA08412">
      <w:start w:val="1"/>
      <w:numFmt w:val="bullet"/>
      <w:lvlText w:val="•"/>
      <w:lvlJc w:val="left"/>
      <w:pPr>
        <w:tabs>
          <w:tab w:val="num" w:pos="720"/>
        </w:tabs>
        <w:ind w:left="720" w:hanging="360"/>
      </w:pPr>
      <w:rPr>
        <w:rFonts w:ascii="Arial" w:hAnsi="Arial" w:hint="default"/>
      </w:rPr>
    </w:lvl>
    <w:lvl w:ilvl="1" w:tplc="38CC4964" w:tentative="1">
      <w:start w:val="1"/>
      <w:numFmt w:val="bullet"/>
      <w:lvlText w:val="•"/>
      <w:lvlJc w:val="left"/>
      <w:pPr>
        <w:tabs>
          <w:tab w:val="num" w:pos="1440"/>
        </w:tabs>
        <w:ind w:left="1440" w:hanging="360"/>
      </w:pPr>
      <w:rPr>
        <w:rFonts w:ascii="Arial" w:hAnsi="Arial" w:hint="default"/>
      </w:rPr>
    </w:lvl>
    <w:lvl w:ilvl="2" w:tplc="EEB670A2" w:tentative="1">
      <w:start w:val="1"/>
      <w:numFmt w:val="bullet"/>
      <w:lvlText w:val="•"/>
      <w:lvlJc w:val="left"/>
      <w:pPr>
        <w:tabs>
          <w:tab w:val="num" w:pos="2160"/>
        </w:tabs>
        <w:ind w:left="2160" w:hanging="360"/>
      </w:pPr>
      <w:rPr>
        <w:rFonts w:ascii="Arial" w:hAnsi="Arial" w:hint="default"/>
      </w:rPr>
    </w:lvl>
    <w:lvl w:ilvl="3" w:tplc="8CF04C50" w:tentative="1">
      <w:start w:val="1"/>
      <w:numFmt w:val="bullet"/>
      <w:lvlText w:val="•"/>
      <w:lvlJc w:val="left"/>
      <w:pPr>
        <w:tabs>
          <w:tab w:val="num" w:pos="2880"/>
        </w:tabs>
        <w:ind w:left="2880" w:hanging="360"/>
      </w:pPr>
      <w:rPr>
        <w:rFonts w:ascii="Arial" w:hAnsi="Arial" w:hint="default"/>
      </w:rPr>
    </w:lvl>
    <w:lvl w:ilvl="4" w:tplc="0ABE9116" w:tentative="1">
      <w:start w:val="1"/>
      <w:numFmt w:val="bullet"/>
      <w:lvlText w:val="•"/>
      <w:lvlJc w:val="left"/>
      <w:pPr>
        <w:tabs>
          <w:tab w:val="num" w:pos="3600"/>
        </w:tabs>
        <w:ind w:left="3600" w:hanging="360"/>
      </w:pPr>
      <w:rPr>
        <w:rFonts w:ascii="Arial" w:hAnsi="Arial" w:hint="default"/>
      </w:rPr>
    </w:lvl>
    <w:lvl w:ilvl="5" w:tplc="676063B8" w:tentative="1">
      <w:start w:val="1"/>
      <w:numFmt w:val="bullet"/>
      <w:lvlText w:val="•"/>
      <w:lvlJc w:val="left"/>
      <w:pPr>
        <w:tabs>
          <w:tab w:val="num" w:pos="4320"/>
        </w:tabs>
        <w:ind w:left="4320" w:hanging="360"/>
      </w:pPr>
      <w:rPr>
        <w:rFonts w:ascii="Arial" w:hAnsi="Arial" w:hint="default"/>
      </w:rPr>
    </w:lvl>
    <w:lvl w:ilvl="6" w:tplc="174E8A50" w:tentative="1">
      <w:start w:val="1"/>
      <w:numFmt w:val="bullet"/>
      <w:lvlText w:val="•"/>
      <w:lvlJc w:val="left"/>
      <w:pPr>
        <w:tabs>
          <w:tab w:val="num" w:pos="5040"/>
        </w:tabs>
        <w:ind w:left="5040" w:hanging="360"/>
      </w:pPr>
      <w:rPr>
        <w:rFonts w:ascii="Arial" w:hAnsi="Arial" w:hint="default"/>
      </w:rPr>
    </w:lvl>
    <w:lvl w:ilvl="7" w:tplc="C016A1DA" w:tentative="1">
      <w:start w:val="1"/>
      <w:numFmt w:val="bullet"/>
      <w:lvlText w:val="•"/>
      <w:lvlJc w:val="left"/>
      <w:pPr>
        <w:tabs>
          <w:tab w:val="num" w:pos="5760"/>
        </w:tabs>
        <w:ind w:left="5760" w:hanging="360"/>
      </w:pPr>
      <w:rPr>
        <w:rFonts w:ascii="Arial" w:hAnsi="Arial" w:hint="default"/>
      </w:rPr>
    </w:lvl>
    <w:lvl w:ilvl="8" w:tplc="96D26174" w:tentative="1">
      <w:start w:val="1"/>
      <w:numFmt w:val="bullet"/>
      <w:lvlText w:val="•"/>
      <w:lvlJc w:val="left"/>
      <w:pPr>
        <w:tabs>
          <w:tab w:val="num" w:pos="6480"/>
        </w:tabs>
        <w:ind w:left="6480" w:hanging="360"/>
      </w:pPr>
      <w:rPr>
        <w:rFonts w:ascii="Arial" w:hAnsi="Arial" w:hint="default"/>
      </w:rPr>
    </w:lvl>
  </w:abstractNum>
  <w:abstractNum w:abstractNumId="52" w15:restartNumberingAfterBreak="0">
    <w:nsid w:val="271047B4"/>
    <w:multiLevelType w:val="hybridMultilevel"/>
    <w:tmpl w:val="632264F0"/>
    <w:lvl w:ilvl="0" w:tplc="554845CC">
      <w:start w:val="1"/>
      <w:numFmt w:val="lowerRoman"/>
      <w:pStyle w:val="Listepuces"/>
      <w:lvlText w:val="(%1)"/>
      <w:lvlJc w:val="left"/>
      <w:pPr>
        <w:tabs>
          <w:tab w:val="num" w:pos="2280"/>
        </w:tabs>
        <w:ind w:left="2280" w:hanging="720"/>
      </w:pPr>
      <w:rPr>
        <w:rFonts w:hint="default"/>
      </w:rPr>
    </w:lvl>
    <w:lvl w:ilvl="1" w:tplc="040C0003" w:tentative="1">
      <w:start w:val="1"/>
      <w:numFmt w:val="lowerLetter"/>
      <w:lvlText w:val="%2."/>
      <w:lvlJc w:val="left"/>
      <w:pPr>
        <w:tabs>
          <w:tab w:val="num" w:pos="2640"/>
        </w:tabs>
        <w:ind w:left="2640" w:hanging="360"/>
      </w:pPr>
    </w:lvl>
    <w:lvl w:ilvl="2" w:tplc="040C0005" w:tentative="1">
      <w:start w:val="1"/>
      <w:numFmt w:val="lowerRoman"/>
      <w:lvlText w:val="%3."/>
      <w:lvlJc w:val="right"/>
      <w:pPr>
        <w:tabs>
          <w:tab w:val="num" w:pos="3360"/>
        </w:tabs>
        <w:ind w:left="3360" w:hanging="180"/>
      </w:pPr>
    </w:lvl>
    <w:lvl w:ilvl="3" w:tplc="040C0001">
      <w:start w:val="1"/>
      <w:numFmt w:val="decimal"/>
      <w:lvlText w:val="%4."/>
      <w:lvlJc w:val="left"/>
      <w:pPr>
        <w:tabs>
          <w:tab w:val="num" w:pos="4080"/>
        </w:tabs>
        <w:ind w:left="4080" w:hanging="360"/>
      </w:pPr>
    </w:lvl>
    <w:lvl w:ilvl="4" w:tplc="040C0003" w:tentative="1">
      <w:start w:val="1"/>
      <w:numFmt w:val="lowerLetter"/>
      <w:lvlText w:val="%5."/>
      <w:lvlJc w:val="left"/>
      <w:pPr>
        <w:tabs>
          <w:tab w:val="num" w:pos="4800"/>
        </w:tabs>
        <w:ind w:left="4800" w:hanging="360"/>
      </w:pPr>
    </w:lvl>
    <w:lvl w:ilvl="5" w:tplc="040C0005" w:tentative="1">
      <w:start w:val="1"/>
      <w:numFmt w:val="lowerRoman"/>
      <w:lvlText w:val="%6."/>
      <w:lvlJc w:val="right"/>
      <w:pPr>
        <w:tabs>
          <w:tab w:val="num" w:pos="5520"/>
        </w:tabs>
        <w:ind w:left="5520" w:hanging="180"/>
      </w:pPr>
    </w:lvl>
    <w:lvl w:ilvl="6" w:tplc="040C0001" w:tentative="1">
      <w:start w:val="1"/>
      <w:numFmt w:val="decimal"/>
      <w:lvlText w:val="%7."/>
      <w:lvlJc w:val="left"/>
      <w:pPr>
        <w:tabs>
          <w:tab w:val="num" w:pos="6240"/>
        </w:tabs>
        <w:ind w:left="6240" w:hanging="360"/>
      </w:pPr>
    </w:lvl>
    <w:lvl w:ilvl="7" w:tplc="040C0003" w:tentative="1">
      <w:start w:val="1"/>
      <w:numFmt w:val="lowerLetter"/>
      <w:lvlText w:val="%8."/>
      <w:lvlJc w:val="left"/>
      <w:pPr>
        <w:tabs>
          <w:tab w:val="num" w:pos="6960"/>
        </w:tabs>
        <w:ind w:left="6960" w:hanging="360"/>
      </w:pPr>
    </w:lvl>
    <w:lvl w:ilvl="8" w:tplc="040C0005" w:tentative="1">
      <w:start w:val="1"/>
      <w:numFmt w:val="lowerRoman"/>
      <w:lvlText w:val="%9."/>
      <w:lvlJc w:val="right"/>
      <w:pPr>
        <w:tabs>
          <w:tab w:val="num" w:pos="7680"/>
        </w:tabs>
        <w:ind w:left="7680" w:hanging="180"/>
      </w:pPr>
    </w:lvl>
  </w:abstractNum>
  <w:abstractNum w:abstractNumId="53" w15:restartNumberingAfterBreak="0">
    <w:nsid w:val="27FF1E7B"/>
    <w:multiLevelType w:val="hybridMultilevel"/>
    <w:tmpl w:val="F446E25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281A14B9"/>
    <w:multiLevelType w:val="hybridMultilevel"/>
    <w:tmpl w:val="DCFEBEFA"/>
    <w:lvl w:ilvl="0" w:tplc="2D847CD2">
      <w:start w:val="1"/>
      <w:numFmt w:val="bullet"/>
      <w:pStyle w:val="pr-eb"/>
      <w:lvlText w:val=""/>
      <w:lvlJc w:val="left"/>
      <w:pPr>
        <w:tabs>
          <w:tab w:val="num" w:pos="283"/>
        </w:tabs>
        <w:ind w:left="567" w:hanging="567"/>
      </w:pPr>
      <w:rPr>
        <w:rFonts w:ascii="Symbol" w:hAnsi="Symbol" w:hint="default"/>
        <w:color w:val="666699"/>
        <w:sz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5" w15:restartNumberingAfterBreak="0">
    <w:nsid w:val="286910C1"/>
    <w:multiLevelType w:val="hybridMultilevel"/>
    <w:tmpl w:val="EF6C9DAA"/>
    <w:lvl w:ilvl="0" w:tplc="A8FAF0F4">
      <w:start w:val="1"/>
      <w:numFmt w:val="decimal"/>
      <w:lvlText w:val="%1."/>
      <w:lvlJc w:val="left"/>
      <w:pPr>
        <w:ind w:left="720" w:hanging="360"/>
      </w:pPr>
      <w:rPr>
        <w:rFonts w:hint="default"/>
        <w:sz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6" w15:restartNumberingAfterBreak="0">
    <w:nsid w:val="286F759D"/>
    <w:multiLevelType w:val="hybridMultilevel"/>
    <w:tmpl w:val="9F74A1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95E3443"/>
    <w:multiLevelType w:val="hybridMultilevel"/>
    <w:tmpl w:val="6EA2AF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8" w15:restartNumberingAfterBreak="0">
    <w:nsid w:val="2A4967F1"/>
    <w:multiLevelType w:val="hybridMultilevel"/>
    <w:tmpl w:val="8ECEF2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34025C68"/>
    <w:multiLevelType w:val="hybridMultilevel"/>
    <w:tmpl w:val="C4928688"/>
    <w:lvl w:ilvl="0" w:tplc="73D4ECA4">
      <w:start w:val="1"/>
      <w:numFmt w:val="decimal"/>
      <w:pStyle w:val="Toto"/>
      <w:lvlText w:val="Annexe %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0" w15:restartNumberingAfterBreak="0">
    <w:nsid w:val="34EC742A"/>
    <w:multiLevelType w:val="hybridMultilevel"/>
    <w:tmpl w:val="7BC4A12A"/>
    <w:lvl w:ilvl="0" w:tplc="73D4ECA4">
      <w:start w:val="1"/>
      <w:numFmt w:val="bullet"/>
      <w:lvlText w:val=""/>
      <w:lvlJc w:val="left"/>
      <w:pPr>
        <w:ind w:left="720" w:hanging="360"/>
      </w:pPr>
      <w:rPr>
        <w:rFonts w:ascii="Symbol" w:hAnsi="Symbol" w:hint="default"/>
      </w:rPr>
    </w:lvl>
    <w:lvl w:ilvl="1" w:tplc="040C0019" w:tentative="1">
      <w:start w:val="1"/>
      <w:numFmt w:val="bullet"/>
      <w:lvlText w:val="o"/>
      <w:lvlJc w:val="left"/>
      <w:pPr>
        <w:ind w:left="1440" w:hanging="360"/>
      </w:pPr>
      <w:rPr>
        <w:rFonts w:ascii="Courier New" w:hAnsi="Courier New" w:cs="Courier New" w:hint="default"/>
      </w:rPr>
    </w:lvl>
    <w:lvl w:ilvl="2" w:tplc="040C001B" w:tentative="1">
      <w:start w:val="1"/>
      <w:numFmt w:val="bullet"/>
      <w:lvlText w:val=""/>
      <w:lvlJc w:val="left"/>
      <w:pPr>
        <w:ind w:left="2160" w:hanging="360"/>
      </w:pPr>
      <w:rPr>
        <w:rFonts w:ascii="Wingdings" w:hAnsi="Wingdings" w:hint="default"/>
      </w:rPr>
    </w:lvl>
    <w:lvl w:ilvl="3" w:tplc="040C000F" w:tentative="1">
      <w:start w:val="1"/>
      <w:numFmt w:val="bullet"/>
      <w:lvlText w:val=""/>
      <w:lvlJc w:val="left"/>
      <w:pPr>
        <w:ind w:left="2880" w:hanging="360"/>
      </w:pPr>
      <w:rPr>
        <w:rFonts w:ascii="Symbol" w:hAnsi="Symbol" w:hint="default"/>
      </w:rPr>
    </w:lvl>
    <w:lvl w:ilvl="4" w:tplc="040C0019" w:tentative="1">
      <w:start w:val="1"/>
      <w:numFmt w:val="bullet"/>
      <w:lvlText w:val="o"/>
      <w:lvlJc w:val="left"/>
      <w:pPr>
        <w:ind w:left="3600" w:hanging="360"/>
      </w:pPr>
      <w:rPr>
        <w:rFonts w:ascii="Courier New" w:hAnsi="Courier New" w:cs="Courier New" w:hint="default"/>
      </w:rPr>
    </w:lvl>
    <w:lvl w:ilvl="5" w:tplc="040C001B" w:tentative="1">
      <w:start w:val="1"/>
      <w:numFmt w:val="bullet"/>
      <w:lvlText w:val=""/>
      <w:lvlJc w:val="left"/>
      <w:pPr>
        <w:ind w:left="4320" w:hanging="360"/>
      </w:pPr>
      <w:rPr>
        <w:rFonts w:ascii="Wingdings" w:hAnsi="Wingdings" w:hint="default"/>
      </w:rPr>
    </w:lvl>
    <w:lvl w:ilvl="6" w:tplc="040C000F" w:tentative="1">
      <w:start w:val="1"/>
      <w:numFmt w:val="bullet"/>
      <w:lvlText w:val=""/>
      <w:lvlJc w:val="left"/>
      <w:pPr>
        <w:ind w:left="5040" w:hanging="360"/>
      </w:pPr>
      <w:rPr>
        <w:rFonts w:ascii="Symbol" w:hAnsi="Symbol" w:hint="default"/>
      </w:rPr>
    </w:lvl>
    <w:lvl w:ilvl="7" w:tplc="040C0019" w:tentative="1">
      <w:start w:val="1"/>
      <w:numFmt w:val="bullet"/>
      <w:lvlText w:val="o"/>
      <w:lvlJc w:val="left"/>
      <w:pPr>
        <w:ind w:left="5760" w:hanging="360"/>
      </w:pPr>
      <w:rPr>
        <w:rFonts w:ascii="Courier New" w:hAnsi="Courier New" w:cs="Courier New" w:hint="default"/>
      </w:rPr>
    </w:lvl>
    <w:lvl w:ilvl="8" w:tplc="040C001B" w:tentative="1">
      <w:start w:val="1"/>
      <w:numFmt w:val="bullet"/>
      <w:lvlText w:val=""/>
      <w:lvlJc w:val="left"/>
      <w:pPr>
        <w:ind w:left="6480" w:hanging="360"/>
      </w:pPr>
      <w:rPr>
        <w:rFonts w:ascii="Wingdings" w:hAnsi="Wingdings" w:hint="default"/>
      </w:rPr>
    </w:lvl>
  </w:abstractNum>
  <w:abstractNum w:abstractNumId="61" w15:restartNumberingAfterBreak="0">
    <w:nsid w:val="35426517"/>
    <w:multiLevelType w:val="hybridMultilevel"/>
    <w:tmpl w:val="EE6C5CD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35996F84"/>
    <w:multiLevelType w:val="hybridMultilevel"/>
    <w:tmpl w:val="CC60F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38F85077"/>
    <w:multiLevelType w:val="hybridMultilevel"/>
    <w:tmpl w:val="66D091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395D616E"/>
    <w:multiLevelType w:val="hybridMultilevel"/>
    <w:tmpl w:val="21AE981E"/>
    <w:lvl w:ilvl="0" w:tplc="040C0001">
      <w:start w:val="1"/>
      <w:numFmt w:val="bullet"/>
      <w:lvlText w:val=""/>
      <w:lvlJc w:val="left"/>
      <w:pPr>
        <w:ind w:left="1012" w:hanging="360"/>
      </w:pPr>
      <w:rPr>
        <w:rFonts w:ascii="Symbol" w:hAnsi="Symbol" w:hint="default"/>
      </w:rPr>
    </w:lvl>
    <w:lvl w:ilvl="1" w:tplc="040C0003" w:tentative="1">
      <w:start w:val="1"/>
      <w:numFmt w:val="bullet"/>
      <w:lvlText w:val="o"/>
      <w:lvlJc w:val="left"/>
      <w:pPr>
        <w:ind w:left="1732" w:hanging="360"/>
      </w:pPr>
      <w:rPr>
        <w:rFonts w:ascii="Courier New" w:hAnsi="Courier New" w:cs="Courier New" w:hint="default"/>
      </w:rPr>
    </w:lvl>
    <w:lvl w:ilvl="2" w:tplc="040C0005" w:tentative="1">
      <w:start w:val="1"/>
      <w:numFmt w:val="bullet"/>
      <w:lvlText w:val=""/>
      <w:lvlJc w:val="left"/>
      <w:pPr>
        <w:ind w:left="2452" w:hanging="360"/>
      </w:pPr>
      <w:rPr>
        <w:rFonts w:ascii="Wingdings" w:hAnsi="Wingdings" w:hint="default"/>
      </w:rPr>
    </w:lvl>
    <w:lvl w:ilvl="3" w:tplc="040C0001" w:tentative="1">
      <w:start w:val="1"/>
      <w:numFmt w:val="bullet"/>
      <w:lvlText w:val=""/>
      <w:lvlJc w:val="left"/>
      <w:pPr>
        <w:ind w:left="3172" w:hanging="360"/>
      </w:pPr>
      <w:rPr>
        <w:rFonts w:ascii="Symbol" w:hAnsi="Symbol" w:hint="default"/>
      </w:rPr>
    </w:lvl>
    <w:lvl w:ilvl="4" w:tplc="040C0003" w:tentative="1">
      <w:start w:val="1"/>
      <w:numFmt w:val="bullet"/>
      <w:lvlText w:val="o"/>
      <w:lvlJc w:val="left"/>
      <w:pPr>
        <w:ind w:left="3892" w:hanging="360"/>
      </w:pPr>
      <w:rPr>
        <w:rFonts w:ascii="Courier New" w:hAnsi="Courier New" w:cs="Courier New" w:hint="default"/>
      </w:rPr>
    </w:lvl>
    <w:lvl w:ilvl="5" w:tplc="040C0005" w:tentative="1">
      <w:start w:val="1"/>
      <w:numFmt w:val="bullet"/>
      <w:lvlText w:val=""/>
      <w:lvlJc w:val="left"/>
      <w:pPr>
        <w:ind w:left="4612" w:hanging="360"/>
      </w:pPr>
      <w:rPr>
        <w:rFonts w:ascii="Wingdings" w:hAnsi="Wingdings" w:hint="default"/>
      </w:rPr>
    </w:lvl>
    <w:lvl w:ilvl="6" w:tplc="040C0001" w:tentative="1">
      <w:start w:val="1"/>
      <w:numFmt w:val="bullet"/>
      <w:lvlText w:val=""/>
      <w:lvlJc w:val="left"/>
      <w:pPr>
        <w:ind w:left="5332" w:hanging="360"/>
      </w:pPr>
      <w:rPr>
        <w:rFonts w:ascii="Symbol" w:hAnsi="Symbol" w:hint="default"/>
      </w:rPr>
    </w:lvl>
    <w:lvl w:ilvl="7" w:tplc="040C0003" w:tentative="1">
      <w:start w:val="1"/>
      <w:numFmt w:val="bullet"/>
      <w:lvlText w:val="o"/>
      <w:lvlJc w:val="left"/>
      <w:pPr>
        <w:ind w:left="6052" w:hanging="360"/>
      </w:pPr>
      <w:rPr>
        <w:rFonts w:ascii="Courier New" w:hAnsi="Courier New" w:cs="Courier New" w:hint="default"/>
      </w:rPr>
    </w:lvl>
    <w:lvl w:ilvl="8" w:tplc="040C0005" w:tentative="1">
      <w:start w:val="1"/>
      <w:numFmt w:val="bullet"/>
      <w:lvlText w:val=""/>
      <w:lvlJc w:val="left"/>
      <w:pPr>
        <w:ind w:left="6772" w:hanging="360"/>
      </w:pPr>
      <w:rPr>
        <w:rFonts w:ascii="Wingdings" w:hAnsi="Wingdings" w:hint="default"/>
      </w:rPr>
    </w:lvl>
  </w:abstractNum>
  <w:abstractNum w:abstractNumId="65" w15:restartNumberingAfterBreak="0">
    <w:nsid w:val="3AA22597"/>
    <w:multiLevelType w:val="multilevel"/>
    <w:tmpl w:val="6994CF76"/>
    <w:lvl w:ilvl="0">
      <w:start w:val="1"/>
      <w:numFmt w:val="decimal"/>
      <w:pStyle w:val="article"/>
      <w:lvlText w:val="Article %1."/>
      <w:lvlJc w:val="left"/>
      <w:pPr>
        <w:tabs>
          <w:tab w:val="num" w:pos="1080"/>
        </w:tabs>
        <w:ind w:left="284" w:hanging="284"/>
      </w:pPr>
    </w:lvl>
    <w:lvl w:ilvl="1">
      <w:start w:val="1"/>
      <w:numFmt w:val="decimal"/>
      <w:lvlText w:val="Article %1.%2"/>
      <w:lvlJc w:val="left"/>
      <w:pPr>
        <w:tabs>
          <w:tab w:val="num" w:pos="2160"/>
        </w:tabs>
        <w:ind w:left="0" w:firstLine="0"/>
      </w:pPr>
    </w:lvl>
    <w:lvl w:ilvl="2">
      <w:start w:val="1"/>
      <w:numFmt w:val="decimal"/>
      <w:lvlText w:val="%1.%2.%3"/>
      <w:lvlJc w:val="left"/>
      <w:pPr>
        <w:tabs>
          <w:tab w:val="num" w:pos="0"/>
        </w:tabs>
        <w:ind w:left="0" w:firstLine="0"/>
      </w:pPr>
    </w:lvl>
    <w:lvl w:ilvl="3">
      <w:start w:val="1"/>
      <w:numFmt w:val="decimal"/>
      <w:lvlText w:val="%1.%2.%3.%4"/>
      <w:lvlJc w:val="left"/>
      <w:pPr>
        <w:tabs>
          <w:tab w:val="num" w:pos="1080"/>
        </w:tabs>
        <w:ind w:left="0" w:firstLine="0"/>
      </w:pPr>
    </w:lvl>
    <w:lvl w:ilvl="4">
      <w:start w:val="1"/>
      <w:numFmt w:val="decimal"/>
      <w:lvlText w:val="%1.%2.%3.%4.%5"/>
      <w:lvlJc w:val="left"/>
      <w:pPr>
        <w:tabs>
          <w:tab w:val="num" w:pos="0"/>
        </w:tabs>
        <w:ind w:left="0" w:firstLine="0"/>
      </w:pPr>
    </w:lvl>
    <w:lvl w:ilvl="5">
      <w:start w:val="1"/>
      <w:numFmt w:val="decimal"/>
      <w:lvlText w:val="%1.%2.%3.%4.%5.%6"/>
      <w:lvlJc w:val="left"/>
      <w:pPr>
        <w:tabs>
          <w:tab w:val="num" w:pos="0"/>
        </w:tabs>
        <w:ind w:left="0" w:firstLine="0"/>
      </w:pPr>
    </w:lvl>
    <w:lvl w:ilvl="6">
      <w:start w:val="1"/>
      <w:numFmt w:val="decimal"/>
      <w:lvlText w:val="%1.%2.%3.%4.%5.%6.%7"/>
      <w:lvlJc w:val="left"/>
      <w:pPr>
        <w:tabs>
          <w:tab w:val="num" w:pos="0"/>
        </w:tabs>
        <w:ind w:left="0" w:firstLine="0"/>
      </w:pPr>
    </w:lvl>
    <w:lvl w:ilvl="7">
      <w:start w:val="1"/>
      <w:numFmt w:val="decimal"/>
      <w:lvlText w:val="%1.%2.%3.%4.%5.%6.%7.%8"/>
      <w:lvlJc w:val="left"/>
      <w:pPr>
        <w:tabs>
          <w:tab w:val="num" w:pos="0"/>
        </w:tabs>
        <w:ind w:left="0" w:firstLine="0"/>
      </w:pPr>
    </w:lvl>
    <w:lvl w:ilvl="8">
      <w:start w:val="1"/>
      <w:numFmt w:val="decimal"/>
      <w:lvlText w:val="%1.%2.%3.%4.%5.%6.%7.%8.%9"/>
      <w:lvlJc w:val="left"/>
      <w:pPr>
        <w:tabs>
          <w:tab w:val="num" w:pos="0"/>
        </w:tabs>
        <w:ind w:left="0" w:firstLine="0"/>
      </w:pPr>
    </w:lvl>
  </w:abstractNum>
  <w:abstractNum w:abstractNumId="66" w15:restartNumberingAfterBreak="0">
    <w:nsid w:val="3EFC7E96"/>
    <w:multiLevelType w:val="hybridMultilevel"/>
    <w:tmpl w:val="13866334"/>
    <w:lvl w:ilvl="0" w:tplc="0DDCF53E">
      <w:start w:val="1"/>
      <w:numFmt w:val="lowerRoman"/>
      <w:lvlText w:val="(%1)"/>
      <w:lvlJc w:val="left"/>
      <w:pPr>
        <w:ind w:left="1080" w:hanging="72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7" w15:restartNumberingAfterBreak="0">
    <w:nsid w:val="3F6715CC"/>
    <w:multiLevelType w:val="hybridMultilevel"/>
    <w:tmpl w:val="BC48B3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15:restartNumberingAfterBreak="0">
    <w:nsid w:val="40C20455"/>
    <w:multiLevelType w:val="hybridMultilevel"/>
    <w:tmpl w:val="BBF437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15:restartNumberingAfterBreak="0">
    <w:nsid w:val="420B5E2F"/>
    <w:multiLevelType w:val="hybridMultilevel"/>
    <w:tmpl w:val="10ACF8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42F02479"/>
    <w:multiLevelType w:val="hybridMultilevel"/>
    <w:tmpl w:val="F034A28C"/>
    <w:lvl w:ilvl="0" w:tplc="336E7AF0">
      <w:start w:val="1"/>
      <w:numFmt w:val="bullet"/>
      <w:lvlText w:val="-"/>
      <w:lvlJc w:val="left"/>
      <w:pPr>
        <w:ind w:left="720" w:hanging="360"/>
      </w:pPr>
      <w:rPr>
        <w:rFonts w:ascii="Arial" w:eastAsiaTheme="minorHAns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1" w15:restartNumberingAfterBreak="0">
    <w:nsid w:val="44FD5331"/>
    <w:multiLevelType w:val="hybridMultilevel"/>
    <w:tmpl w:val="66DC8AEC"/>
    <w:lvl w:ilvl="0" w:tplc="E8D61050">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72" w15:restartNumberingAfterBreak="0">
    <w:nsid w:val="45F92155"/>
    <w:multiLevelType w:val="hybridMultilevel"/>
    <w:tmpl w:val="C15EBF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3" w15:restartNumberingAfterBreak="0">
    <w:nsid w:val="473454AF"/>
    <w:multiLevelType w:val="hybridMultilevel"/>
    <w:tmpl w:val="29503924"/>
    <w:lvl w:ilvl="0" w:tplc="040C0001">
      <w:start w:val="1"/>
      <w:numFmt w:val="bullet"/>
      <w:lvlText w:val=""/>
      <w:lvlJc w:val="left"/>
      <w:pPr>
        <w:ind w:left="779" w:hanging="360"/>
      </w:pPr>
      <w:rPr>
        <w:rFonts w:ascii="Symbol" w:hAnsi="Symbol" w:hint="default"/>
      </w:rPr>
    </w:lvl>
    <w:lvl w:ilvl="1" w:tplc="040C0003" w:tentative="1">
      <w:start w:val="1"/>
      <w:numFmt w:val="bullet"/>
      <w:lvlText w:val="o"/>
      <w:lvlJc w:val="left"/>
      <w:pPr>
        <w:ind w:left="1499" w:hanging="360"/>
      </w:pPr>
      <w:rPr>
        <w:rFonts w:ascii="Courier New" w:hAnsi="Courier New" w:cs="Courier New" w:hint="default"/>
      </w:rPr>
    </w:lvl>
    <w:lvl w:ilvl="2" w:tplc="040C0005" w:tentative="1">
      <w:start w:val="1"/>
      <w:numFmt w:val="bullet"/>
      <w:lvlText w:val=""/>
      <w:lvlJc w:val="left"/>
      <w:pPr>
        <w:ind w:left="2219" w:hanging="360"/>
      </w:pPr>
      <w:rPr>
        <w:rFonts w:ascii="Wingdings" w:hAnsi="Wingdings" w:hint="default"/>
      </w:rPr>
    </w:lvl>
    <w:lvl w:ilvl="3" w:tplc="040C0001" w:tentative="1">
      <w:start w:val="1"/>
      <w:numFmt w:val="bullet"/>
      <w:lvlText w:val=""/>
      <w:lvlJc w:val="left"/>
      <w:pPr>
        <w:ind w:left="2939" w:hanging="360"/>
      </w:pPr>
      <w:rPr>
        <w:rFonts w:ascii="Symbol" w:hAnsi="Symbol" w:hint="default"/>
      </w:rPr>
    </w:lvl>
    <w:lvl w:ilvl="4" w:tplc="040C0003" w:tentative="1">
      <w:start w:val="1"/>
      <w:numFmt w:val="bullet"/>
      <w:lvlText w:val="o"/>
      <w:lvlJc w:val="left"/>
      <w:pPr>
        <w:ind w:left="3659" w:hanging="360"/>
      </w:pPr>
      <w:rPr>
        <w:rFonts w:ascii="Courier New" w:hAnsi="Courier New" w:cs="Courier New" w:hint="default"/>
      </w:rPr>
    </w:lvl>
    <w:lvl w:ilvl="5" w:tplc="040C0005" w:tentative="1">
      <w:start w:val="1"/>
      <w:numFmt w:val="bullet"/>
      <w:lvlText w:val=""/>
      <w:lvlJc w:val="left"/>
      <w:pPr>
        <w:ind w:left="4379" w:hanging="360"/>
      </w:pPr>
      <w:rPr>
        <w:rFonts w:ascii="Wingdings" w:hAnsi="Wingdings" w:hint="default"/>
      </w:rPr>
    </w:lvl>
    <w:lvl w:ilvl="6" w:tplc="040C0001" w:tentative="1">
      <w:start w:val="1"/>
      <w:numFmt w:val="bullet"/>
      <w:lvlText w:val=""/>
      <w:lvlJc w:val="left"/>
      <w:pPr>
        <w:ind w:left="5099" w:hanging="360"/>
      </w:pPr>
      <w:rPr>
        <w:rFonts w:ascii="Symbol" w:hAnsi="Symbol" w:hint="default"/>
      </w:rPr>
    </w:lvl>
    <w:lvl w:ilvl="7" w:tplc="040C0003" w:tentative="1">
      <w:start w:val="1"/>
      <w:numFmt w:val="bullet"/>
      <w:lvlText w:val="o"/>
      <w:lvlJc w:val="left"/>
      <w:pPr>
        <w:ind w:left="5819" w:hanging="360"/>
      </w:pPr>
      <w:rPr>
        <w:rFonts w:ascii="Courier New" w:hAnsi="Courier New" w:cs="Courier New" w:hint="default"/>
      </w:rPr>
    </w:lvl>
    <w:lvl w:ilvl="8" w:tplc="040C0005" w:tentative="1">
      <w:start w:val="1"/>
      <w:numFmt w:val="bullet"/>
      <w:lvlText w:val=""/>
      <w:lvlJc w:val="left"/>
      <w:pPr>
        <w:ind w:left="6539" w:hanging="360"/>
      </w:pPr>
      <w:rPr>
        <w:rFonts w:ascii="Wingdings" w:hAnsi="Wingdings" w:hint="default"/>
      </w:rPr>
    </w:lvl>
  </w:abstractNum>
  <w:abstractNum w:abstractNumId="74" w15:restartNumberingAfterBreak="0">
    <w:nsid w:val="47873875"/>
    <w:multiLevelType w:val="hybridMultilevel"/>
    <w:tmpl w:val="459824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4842490A"/>
    <w:multiLevelType w:val="hybridMultilevel"/>
    <w:tmpl w:val="7B72226A"/>
    <w:lvl w:ilvl="0" w:tplc="6C380F78">
      <w:start w:val="1"/>
      <w:numFmt w:val="bullet"/>
      <w:lvlText w:val=""/>
      <w:lvlJc w:val="left"/>
      <w:pPr>
        <w:ind w:left="720" w:hanging="360"/>
      </w:pPr>
      <w:rPr>
        <w:rFonts w:ascii="Symbol" w:hAnsi="Symbol" w:hint="default"/>
      </w:rPr>
    </w:lvl>
    <w:lvl w:ilvl="1" w:tplc="BC1ACB00" w:tentative="1">
      <w:start w:val="1"/>
      <w:numFmt w:val="bullet"/>
      <w:lvlText w:val="o"/>
      <w:lvlJc w:val="left"/>
      <w:pPr>
        <w:ind w:left="1440" w:hanging="360"/>
      </w:pPr>
      <w:rPr>
        <w:rFonts w:ascii="Courier New" w:hAnsi="Courier New" w:cs="Courier New" w:hint="default"/>
      </w:rPr>
    </w:lvl>
    <w:lvl w:ilvl="2" w:tplc="4EC085B0" w:tentative="1">
      <w:start w:val="1"/>
      <w:numFmt w:val="bullet"/>
      <w:lvlText w:val=""/>
      <w:lvlJc w:val="left"/>
      <w:pPr>
        <w:ind w:left="2160" w:hanging="360"/>
      </w:pPr>
      <w:rPr>
        <w:rFonts w:ascii="Wingdings" w:hAnsi="Wingdings" w:hint="default"/>
      </w:rPr>
    </w:lvl>
    <w:lvl w:ilvl="3" w:tplc="48E296F0" w:tentative="1">
      <w:start w:val="1"/>
      <w:numFmt w:val="bullet"/>
      <w:lvlText w:val=""/>
      <w:lvlJc w:val="left"/>
      <w:pPr>
        <w:ind w:left="2880" w:hanging="360"/>
      </w:pPr>
      <w:rPr>
        <w:rFonts w:ascii="Symbol" w:hAnsi="Symbol" w:hint="default"/>
      </w:rPr>
    </w:lvl>
    <w:lvl w:ilvl="4" w:tplc="249A91C4" w:tentative="1">
      <w:start w:val="1"/>
      <w:numFmt w:val="bullet"/>
      <w:lvlText w:val="o"/>
      <w:lvlJc w:val="left"/>
      <w:pPr>
        <w:ind w:left="3600" w:hanging="360"/>
      </w:pPr>
      <w:rPr>
        <w:rFonts w:ascii="Courier New" w:hAnsi="Courier New" w:cs="Courier New" w:hint="default"/>
      </w:rPr>
    </w:lvl>
    <w:lvl w:ilvl="5" w:tplc="A77E35C2" w:tentative="1">
      <w:start w:val="1"/>
      <w:numFmt w:val="bullet"/>
      <w:lvlText w:val=""/>
      <w:lvlJc w:val="left"/>
      <w:pPr>
        <w:ind w:left="4320" w:hanging="360"/>
      </w:pPr>
      <w:rPr>
        <w:rFonts w:ascii="Wingdings" w:hAnsi="Wingdings" w:hint="default"/>
      </w:rPr>
    </w:lvl>
    <w:lvl w:ilvl="6" w:tplc="C7E081BC" w:tentative="1">
      <w:start w:val="1"/>
      <w:numFmt w:val="bullet"/>
      <w:lvlText w:val=""/>
      <w:lvlJc w:val="left"/>
      <w:pPr>
        <w:ind w:left="5040" w:hanging="360"/>
      </w:pPr>
      <w:rPr>
        <w:rFonts w:ascii="Symbol" w:hAnsi="Symbol" w:hint="default"/>
      </w:rPr>
    </w:lvl>
    <w:lvl w:ilvl="7" w:tplc="7122C29C" w:tentative="1">
      <w:start w:val="1"/>
      <w:numFmt w:val="bullet"/>
      <w:lvlText w:val="o"/>
      <w:lvlJc w:val="left"/>
      <w:pPr>
        <w:ind w:left="5760" w:hanging="360"/>
      </w:pPr>
      <w:rPr>
        <w:rFonts w:ascii="Courier New" w:hAnsi="Courier New" w:cs="Courier New" w:hint="default"/>
      </w:rPr>
    </w:lvl>
    <w:lvl w:ilvl="8" w:tplc="5C0A3EB2" w:tentative="1">
      <w:start w:val="1"/>
      <w:numFmt w:val="bullet"/>
      <w:lvlText w:val=""/>
      <w:lvlJc w:val="left"/>
      <w:pPr>
        <w:ind w:left="6480" w:hanging="360"/>
      </w:pPr>
      <w:rPr>
        <w:rFonts w:ascii="Wingdings" w:hAnsi="Wingdings" w:hint="default"/>
      </w:rPr>
    </w:lvl>
  </w:abstractNum>
  <w:abstractNum w:abstractNumId="76" w15:restartNumberingAfterBreak="0">
    <w:nsid w:val="49CD7F36"/>
    <w:multiLevelType w:val="hybridMultilevel"/>
    <w:tmpl w:val="3C202B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4A0C71AD"/>
    <w:multiLevelType w:val="multilevel"/>
    <w:tmpl w:val="3AC89958"/>
    <w:lvl w:ilvl="0">
      <w:start w:val="1"/>
      <w:numFmt w:val="decimal"/>
      <w:pStyle w:val="Titre1"/>
      <w:lvlText w:val="%1."/>
      <w:lvlJc w:val="left"/>
      <w:pPr>
        <w:ind w:left="570" w:hanging="570"/>
      </w:pPr>
      <w:rPr>
        <w:rFonts w:hint="default"/>
      </w:rPr>
    </w:lvl>
    <w:lvl w:ilvl="1">
      <w:start w:val="1"/>
      <w:numFmt w:val="decimal"/>
      <w:pStyle w:val="Titre2"/>
      <w:lvlText w:val="%1.%2."/>
      <w:lvlJc w:val="left"/>
      <w:pPr>
        <w:ind w:left="720" w:hanging="720"/>
      </w:pPr>
      <w:rPr>
        <w:rFonts w:hint="default"/>
        <w:sz w:val="30"/>
        <w:szCs w:val="30"/>
      </w:rPr>
    </w:lvl>
    <w:lvl w:ilvl="2">
      <w:start w:val="1"/>
      <w:numFmt w:val="decimal"/>
      <w:pStyle w:val="Titre3"/>
      <w:lvlText w:val="%1.%2.%3."/>
      <w:lvlJc w:val="left"/>
      <w:pPr>
        <w:ind w:left="1080" w:hanging="1080"/>
      </w:pPr>
      <w:rPr>
        <w:rFonts w:hint="default"/>
        <w:sz w:val="26"/>
        <w:szCs w:val="30"/>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78" w15:restartNumberingAfterBreak="0">
    <w:nsid w:val="4A197459"/>
    <w:multiLevelType w:val="hybridMultilevel"/>
    <w:tmpl w:val="7A7C4E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9" w15:restartNumberingAfterBreak="0">
    <w:nsid w:val="4AAC6A9E"/>
    <w:multiLevelType w:val="hybridMultilevel"/>
    <w:tmpl w:val="13982CF2"/>
    <w:lvl w:ilvl="0" w:tplc="A0FC7CE6">
      <w:start w:val="1"/>
      <w:numFmt w:val="bullet"/>
      <w:pStyle w:val="ed"/>
      <w:lvlText w:val="▪"/>
      <w:lvlJc w:val="left"/>
      <w:pPr>
        <w:tabs>
          <w:tab w:val="num" w:pos="794"/>
        </w:tabs>
        <w:ind w:left="1191" w:hanging="284"/>
      </w:pPr>
      <w:rPr>
        <w:rFonts w:ascii="Arial" w:hAnsi="Arial" w:hint="default"/>
        <w:color w:val="808080"/>
      </w:rPr>
    </w:lvl>
    <w:lvl w:ilvl="1" w:tplc="040C0003" w:tentative="1">
      <w:start w:val="1"/>
      <w:numFmt w:val="bullet"/>
      <w:lvlText w:val="o"/>
      <w:lvlJc w:val="left"/>
      <w:pPr>
        <w:tabs>
          <w:tab w:val="num" w:pos="1213"/>
        </w:tabs>
        <w:ind w:left="1213" w:hanging="360"/>
      </w:pPr>
      <w:rPr>
        <w:rFonts w:ascii="Courier New" w:hAnsi="Courier New" w:cs="Courier New" w:hint="default"/>
      </w:rPr>
    </w:lvl>
    <w:lvl w:ilvl="2" w:tplc="040C0005" w:tentative="1">
      <w:start w:val="1"/>
      <w:numFmt w:val="bullet"/>
      <w:lvlText w:val=""/>
      <w:lvlJc w:val="left"/>
      <w:pPr>
        <w:tabs>
          <w:tab w:val="num" w:pos="1933"/>
        </w:tabs>
        <w:ind w:left="1933" w:hanging="360"/>
      </w:pPr>
      <w:rPr>
        <w:rFonts w:ascii="Wingdings" w:hAnsi="Wingdings" w:hint="default"/>
      </w:rPr>
    </w:lvl>
    <w:lvl w:ilvl="3" w:tplc="040C0001" w:tentative="1">
      <w:start w:val="1"/>
      <w:numFmt w:val="bullet"/>
      <w:lvlText w:val=""/>
      <w:lvlJc w:val="left"/>
      <w:pPr>
        <w:tabs>
          <w:tab w:val="num" w:pos="2653"/>
        </w:tabs>
        <w:ind w:left="2653" w:hanging="360"/>
      </w:pPr>
      <w:rPr>
        <w:rFonts w:ascii="Symbol" w:hAnsi="Symbol" w:hint="default"/>
      </w:rPr>
    </w:lvl>
    <w:lvl w:ilvl="4" w:tplc="040C0003" w:tentative="1">
      <w:start w:val="1"/>
      <w:numFmt w:val="bullet"/>
      <w:lvlText w:val="o"/>
      <w:lvlJc w:val="left"/>
      <w:pPr>
        <w:tabs>
          <w:tab w:val="num" w:pos="3373"/>
        </w:tabs>
        <w:ind w:left="3373" w:hanging="360"/>
      </w:pPr>
      <w:rPr>
        <w:rFonts w:ascii="Courier New" w:hAnsi="Courier New" w:cs="Courier New" w:hint="default"/>
      </w:rPr>
    </w:lvl>
    <w:lvl w:ilvl="5" w:tplc="040C0005" w:tentative="1">
      <w:start w:val="1"/>
      <w:numFmt w:val="bullet"/>
      <w:lvlText w:val=""/>
      <w:lvlJc w:val="left"/>
      <w:pPr>
        <w:tabs>
          <w:tab w:val="num" w:pos="4093"/>
        </w:tabs>
        <w:ind w:left="4093" w:hanging="360"/>
      </w:pPr>
      <w:rPr>
        <w:rFonts w:ascii="Wingdings" w:hAnsi="Wingdings" w:hint="default"/>
      </w:rPr>
    </w:lvl>
    <w:lvl w:ilvl="6" w:tplc="040C0001" w:tentative="1">
      <w:start w:val="1"/>
      <w:numFmt w:val="bullet"/>
      <w:lvlText w:val=""/>
      <w:lvlJc w:val="left"/>
      <w:pPr>
        <w:tabs>
          <w:tab w:val="num" w:pos="4813"/>
        </w:tabs>
        <w:ind w:left="4813" w:hanging="360"/>
      </w:pPr>
      <w:rPr>
        <w:rFonts w:ascii="Symbol" w:hAnsi="Symbol" w:hint="default"/>
      </w:rPr>
    </w:lvl>
    <w:lvl w:ilvl="7" w:tplc="040C0003" w:tentative="1">
      <w:start w:val="1"/>
      <w:numFmt w:val="bullet"/>
      <w:lvlText w:val="o"/>
      <w:lvlJc w:val="left"/>
      <w:pPr>
        <w:tabs>
          <w:tab w:val="num" w:pos="5533"/>
        </w:tabs>
        <w:ind w:left="5533" w:hanging="360"/>
      </w:pPr>
      <w:rPr>
        <w:rFonts w:ascii="Courier New" w:hAnsi="Courier New" w:cs="Courier New" w:hint="default"/>
      </w:rPr>
    </w:lvl>
    <w:lvl w:ilvl="8" w:tplc="040C0005" w:tentative="1">
      <w:start w:val="1"/>
      <w:numFmt w:val="bullet"/>
      <w:lvlText w:val=""/>
      <w:lvlJc w:val="left"/>
      <w:pPr>
        <w:tabs>
          <w:tab w:val="num" w:pos="6253"/>
        </w:tabs>
        <w:ind w:left="6253" w:hanging="360"/>
      </w:pPr>
      <w:rPr>
        <w:rFonts w:ascii="Wingdings" w:hAnsi="Wingdings" w:hint="default"/>
      </w:rPr>
    </w:lvl>
  </w:abstractNum>
  <w:abstractNum w:abstractNumId="80" w15:restartNumberingAfterBreak="0">
    <w:nsid w:val="4CD37F12"/>
    <w:multiLevelType w:val="multilevel"/>
    <w:tmpl w:val="6128A6D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1" w15:restartNumberingAfterBreak="0">
    <w:nsid w:val="4CFD505B"/>
    <w:multiLevelType w:val="hybridMultilevel"/>
    <w:tmpl w:val="FBAA4F3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15:restartNumberingAfterBreak="0">
    <w:nsid w:val="4D2C48B4"/>
    <w:multiLevelType w:val="hybridMultilevel"/>
    <w:tmpl w:val="A664BAB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15:restartNumberingAfterBreak="0">
    <w:nsid w:val="4FC75777"/>
    <w:multiLevelType w:val="hybridMultilevel"/>
    <w:tmpl w:val="2F6C9FDC"/>
    <w:lvl w:ilvl="0" w:tplc="260E5CDE">
      <w:start w:val="3"/>
      <w:numFmt w:val="bullet"/>
      <w:lvlText w:val="-"/>
      <w:lvlJc w:val="left"/>
      <w:pPr>
        <w:ind w:left="1428" w:hanging="360"/>
      </w:pPr>
      <w:rPr>
        <w:rFonts w:ascii="Arial" w:eastAsia="Times New Roman" w:hAnsi="Arial" w:cs="Aria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84" w15:restartNumberingAfterBreak="0">
    <w:nsid w:val="52AD0A01"/>
    <w:multiLevelType w:val="multilevel"/>
    <w:tmpl w:val="F692CBD0"/>
    <w:styleLink w:val="Style262"/>
    <w:lvl w:ilvl="0">
      <w:start w:val="1"/>
      <w:numFmt w:val="decimal"/>
      <w:lvlText w:val="%1."/>
      <w:lvlJc w:val="left"/>
      <w:pPr>
        <w:ind w:left="360" w:hanging="360"/>
      </w:pPr>
      <w:rPr>
        <w:rFonts w:cs="Times New Roman"/>
      </w:rPr>
    </w:lvl>
    <w:lvl w:ilvl="1">
      <w:start w:val="1"/>
      <w:numFmt w:val="decimal"/>
      <w:lvlText w:val="%1.%2."/>
      <w:lvlJc w:val="left"/>
      <w:pPr>
        <w:ind w:left="43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i w:val="0"/>
        <w:iCs w:val="0"/>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85" w15:restartNumberingAfterBreak="0">
    <w:nsid w:val="543C4CF1"/>
    <w:multiLevelType w:val="hybridMultilevel"/>
    <w:tmpl w:val="E6420E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15:restartNumberingAfterBreak="0">
    <w:nsid w:val="54AC0B3D"/>
    <w:multiLevelType w:val="hybridMultilevel"/>
    <w:tmpl w:val="C4BAA426"/>
    <w:lvl w:ilvl="0" w:tplc="040C0001">
      <w:start w:val="1"/>
      <w:numFmt w:val="bullet"/>
      <w:lvlText w:val=""/>
      <w:lvlJc w:val="left"/>
      <w:pPr>
        <w:ind w:left="862" w:hanging="360"/>
      </w:pPr>
      <w:rPr>
        <w:rFonts w:ascii="Symbol" w:hAnsi="Symbol" w:hint="default"/>
      </w:rPr>
    </w:lvl>
    <w:lvl w:ilvl="1" w:tplc="040C0003" w:tentative="1">
      <w:start w:val="1"/>
      <w:numFmt w:val="bullet"/>
      <w:lvlText w:val="o"/>
      <w:lvlJc w:val="left"/>
      <w:pPr>
        <w:ind w:left="1582" w:hanging="360"/>
      </w:pPr>
      <w:rPr>
        <w:rFonts w:ascii="Courier New" w:hAnsi="Courier New" w:cs="Courier New" w:hint="default"/>
      </w:rPr>
    </w:lvl>
    <w:lvl w:ilvl="2" w:tplc="040C0005" w:tentative="1">
      <w:start w:val="1"/>
      <w:numFmt w:val="bullet"/>
      <w:lvlText w:val=""/>
      <w:lvlJc w:val="left"/>
      <w:pPr>
        <w:ind w:left="2302" w:hanging="360"/>
      </w:pPr>
      <w:rPr>
        <w:rFonts w:ascii="Wingdings" w:hAnsi="Wingdings" w:hint="default"/>
      </w:rPr>
    </w:lvl>
    <w:lvl w:ilvl="3" w:tplc="040C0001" w:tentative="1">
      <w:start w:val="1"/>
      <w:numFmt w:val="bullet"/>
      <w:lvlText w:val=""/>
      <w:lvlJc w:val="left"/>
      <w:pPr>
        <w:ind w:left="3022" w:hanging="360"/>
      </w:pPr>
      <w:rPr>
        <w:rFonts w:ascii="Symbol" w:hAnsi="Symbol" w:hint="default"/>
      </w:rPr>
    </w:lvl>
    <w:lvl w:ilvl="4" w:tplc="040C0003" w:tentative="1">
      <w:start w:val="1"/>
      <w:numFmt w:val="bullet"/>
      <w:lvlText w:val="o"/>
      <w:lvlJc w:val="left"/>
      <w:pPr>
        <w:ind w:left="3742" w:hanging="360"/>
      </w:pPr>
      <w:rPr>
        <w:rFonts w:ascii="Courier New" w:hAnsi="Courier New" w:cs="Courier New" w:hint="default"/>
      </w:rPr>
    </w:lvl>
    <w:lvl w:ilvl="5" w:tplc="040C0005" w:tentative="1">
      <w:start w:val="1"/>
      <w:numFmt w:val="bullet"/>
      <w:lvlText w:val=""/>
      <w:lvlJc w:val="left"/>
      <w:pPr>
        <w:ind w:left="4462" w:hanging="360"/>
      </w:pPr>
      <w:rPr>
        <w:rFonts w:ascii="Wingdings" w:hAnsi="Wingdings" w:hint="default"/>
      </w:rPr>
    </w:lvl>
    <w:lvl w:ilvl="6" w:tplc="040C0001" w:tentative="1">
      <w:start w:val="1"/>
      <w:numFmt w:val="bullet"/>
      <w:lvlText w:val=""/>
      <w:lvlJc w:val="left"/>
      <w:pPr>
        <w:ind w:left="5182" w:hanging="360"/>
      </w:pPr>
      <w:rPr>
        <w:rFonts w:ascii="Symbol" w:hAnsi="Symbol" w:hint="default"/>
      </w:rPr>
    </w:lvl>
    <w:lvl w:ilvl="7" w:tplc="040C0003" w:tentative="1">
      <w:start w:val="1"/>
      <w:numFmt w:val="bullet"/>
      <w:lvlText w:val="o"/>
      <w:lvlJc w:val="left"/>
      <w:pPr>
        <w:ind w:left="5902" w:hanging="360"/>
      </w:pPr>
      <w:rPr>
        <w:rFonts w:ascii="Courier New" w:hAnsi="Courier New" w:cs="Courier New" w:hint="default"/>
      </w:rPr>
    </w:lvl>
    <w:lvl w:ilvl="8" w:tplc="040C0005" w:tentative="1">
      <w:start w:val="1"/>
      <w:numFmt w:val="bullet"/>
      <w:lvlText w:val=""/>
      <w:lvlJc w:val="left"/>
      <w:pPr>
        <w:ind w:left="6622" w:hanging="360"/>
      </w:pPr>
      <w:rPr>
        <w:rFonts w:ascii="Wingdings" w:hAnsi="Wingdings" w:hint="default"/>
      </w:rPr>
    </w:lvl>
  </w:abstractNum>
  <w:abstractNum w:abstractNumId="87" w15:restartNumberingAfterBreak="0">
    <w:nsid w:val="56485506"/>
    <w:multiLevelType w:val="hybridMultilevel"/>
    <w:tmpl w:val="2BBE9E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8" w15:restartNumberingAfterBreak="0">
    <w:nsid w:val="57982A10"/>
    <w:multiLevelType w:val="hybridMultilevel"/>
    <w:tmpl w:val="B37E993C"/>
    <w:lvl w:ilvl="0" w:tplc="040C0001">
      <w:start w:val="1"/>
      <w:numFmt w:val="bullet"/>
      <w:lvlText w:val=""/>
      <w:lvlJc w:val="left"/>
      <w:pPr>
        <w:ind w:left="779" w:hanging="360"/>
      </w:pPr>
      <w:rPr>
        <w:rFonts w:ascii="Symbol" w:hAnsi="Symbol" w:hint="default"/>
      </w:rPr>
    </w:lvl>
    <w:lvl w:ilvl="1" w:tplc="040C0003" w:tentative="1">
      <w:start w:val="1"/>
      <w:numFmt w:val="bullet"/>
      <w:lvlText w:val="o"/>
      <w:lvlJc w:val="left"/>
      <w:pPr>
        <w:ind w:left="1499" w:hanging="360"/>
      </w:pPr>
      <w:rPr>
        <w:rFonts w:ascii="Courier New" w:hAnsi="Courier New" w:cs="Courier New" w:hint="default"/>
      </w:rPr>
    </w:lvl>
    <w:lvl w:ilvl="2" w:tplc="040C0005" w:tentative="1">
      <w:start w:val="1"/>
      <w:numFmt w:val="bullet"/>
      <w:lvlText w:val=""/>
      <w:lvlJc w:val="left"/>
      <w:pPr>
        <w:ind w:left="2219" w:hanging="360"/>
      </w:pPr>
      <w:rPr>
        <w:rFonts w:ascii="Wingdings" w:hAnsi="Wingdings" w:hint="default"/>
      </w:rPr>
    </w:lvl>
    <w:lvl w:ilvl="3" w:tplc="040C0001" w:tentative="1">
      <w:start w:val="1"/>
      <w:numFmt w:val="bullet"/>
      <w:lvlText w:val=""/>
      <w:lvlJc w:val="left"/>
      <w:pPr>
        <w:ind w:left="2939" w:hanging="360"/>
      </w:pPr>
      <w:rPr>
        <w:rFonts w:ascii="Symbol" w:hAnsi="Symbol" w:hint="default"/>
      </w:rPr>
    </w:lvl>
    <w:lvl w:ilvl="4" w:tplc="040C0003" w:tentative="1">
      <w:start w:val="1"/>
      <w:numFmt w:val="bullet"/>
      <w:lvlText w:val="o"/>
      <w:lvlJc w:val="left"/>
      <w:pPr>
        <w:ind w:left="3659" w:hanging="360"/>
      </w:pPr>
      <w:rPr>
        <w:rFonts w:ascii="Courier New" w:hAnsi="Courier New" w:cs="Courier New" w:hint="default"/>
      </w:rPr>
    </w:lvl>
    <w:lvl w:ilvl="5" w:tplc="040C0005" w:tentative="1">
      <w:start w:val="1"/>
      <w:numFmt w:val="bullet"/>
      <w:lvlText w:val=""/>
      <w:lvlJc w:val="left"/>
      <w:pPr>
        <w:ind w:left="4379" w:hanging="360"/>
      </w:pPr>
      <w:rPr>
        <w:rFonts w:ascii="Wingdings" w:hAnsi="Wingdings" w:hint="default"/>
      </w:rPr>
    </w:lvl>
    <w:lvl w:ilvl="6" w:tplc="040C0001" w:tentative="1">
      <w:start w:val="1"/>
      <w:numFmt w:val="bullet"/>
      <w:lvlText w:val=""/>
      <w:lvlJc w:val="left"/>
      <w:pPr>
        <w:ind w:left="5099" w:hanging="360"/>
      </w:pPr>
      <w:rPr>
        <w:rFonts w:ascii="Symbol" w:hAnsi="Symbol" w:hint="default"/>
      </w:rPr>
    </w:lvl>
    <w:lvl w:ilvl="7" w:tplc="040C0003" w:tentative="1">
      <w:start w:val="1"/>
      <w:numFmt w:val="bullet"/>
      <w:lvlText w:val="o"/>
      <w:lvlJc w:val="left"/>
      <w:pPr>
        <w:ind w:left="5819" w:hanging="360"/>
      </w:pPr>
      <w:rPr>
        <w:rFonts w:ascii="Courier New" w:hAnsi="Courier New" w:cs="Courier New" w:hint="default"/>
      </w:rPr>
    </w:lvl>
    <w:lvl w:ilvl="8" w:tplc="040C0005" w:tentative="1">
      <w:start w:val="1"/>
      <w:numFmt w:val="bullet"/>
      <w:lvlText w:val=""/>
      <w:lvlJc w:val="left"/>
      <w:pPr>
        <w:ind w:left="6539" w:hanging="360"/>
      </w:pPr>
      <w:rPr>
        <w:rFonts w:ascii="Wingdings" w:hAnsi="Wingdings" w:hint="default"/>
      </w:rPr>
    </w:lvl>
  </w:abstractNum>
  <w:abstractNum w:abstractNumId="89" w15:restartNumberingAfterBreak="0">
    <w:nsid w:val="587141E3"/>
    <w:multiLevelType w:val="hybridMultilevel"/>
    <w:tmpl w:val="D196202C"/>
    <w:lvl w:ilvl="0" w:tplc="789432CC">
      <w:start w:val="1"/>
      <w:numFmt w:val="decimal"/>
      <w:pStyle w:val="AnnexeA"/>
      <w:lvlText w:val="Annexe %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0" w15:restartNumberingAfterBreak="0">
    <w:nsid w:val="58D53DA2"/>
    <w:multiLevelType w:val="hybridMultilevel"/>
    <w:tmpl w:val="4F56F98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15:restartNumberingAfterBreak="0">
    <w:nsid w:val="59AC5B6B"/>
    <w:multiLevelType w:val="hybridMultilevel"/>
    <w:tmpl w:val="BD2607E6"/>
    <w:lvl w:ilvl="0" w:tplc="1EDC22D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2" w15:restartNumberingAfterBreak="0">
    <w:nsid w:val="59C1186E"/>
    <w:multiLevelType w:val="hybridMultilevel"/>
    <w:tmpl w:val="BAFE4F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3" w15:restartNumberingAfterBreak="0">
    <w:nsid w:val="5AF65B71"/>
    <w:multiLevelType w:val="hybridMultilevel"/>
    <w:tmpl w:val="F056D5E4"/>
    <w:lvl w:ilvl="0" w:tplc="48402064">
      <w:start w:val="1"/>
      <w:numFmt w:val="bullet"/>
      <w:pStyle w:val="ea"/>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15:restartNumberingAfterBreak="0">
    <w:nsid w:val="5C3C3196"/>
    <w:multiLevelType w:val="singleLevel"/>
    <w:tmpl w:val="874A9C40"/>
    <w:lvl w:ilvl="0">
      <w:start w:val="1"/>
      <w:numFmt w:val="bullet"/>
      <w:pStyle w:val="ceb"/>
      <w:lvlText w:val="-"/>
      <w:lvlJc w:val="left"/>
      <w:pPr>
        <w:ind w:left="360" w:hanging="360"/>
      </w:pPr>
      <w:rPr>
        <w:rFonts w:ascii="Verdana" w:hAnsi="Verdana" w:hint="default"/>
        <w:color w:val="00618D"/>
        <w:sz w:val="20"/>
        <w:szCs w:val="20"/>
      </w:rPr>
    </w:lvl>
  </w:abstractNum>
  <w:abstractNum w:abstractNumId="95" w15:restartNumberingAfterBreak="0">
    <w:nsid w:val="626C239E"/>
    <w:multiLevelType w:val="hybridMultilevel"/>
    <w:tmpl w:val="391080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15:restartNumberingAfterBreak="0">
    <w:nsid w:val="62872302"/>
    <w:multiLevelType w:val="hybridMultilevel"/>
    <w:tmpl w:val="91665A78"/>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7" w15:restartNumberingAfterBreak="0">
    <w:nsid w:val="65ED7002"/>
    <w:multiLevelType w:val="hybridMultilevel"/>
    <w:tmpl w:val="B75480EC"/>
    <w:lvl w:ilvl="0" w:tplc="E8D61050">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98" w15:restartNumberingAfterBreak="0">
    <w:nsid w:val="66231840"/>
    <w:multiLevelType w:val="hybridMultilevel"/>
    <w:tmpl w:val="ED40635A"/>
    <w:lvl w:ilvl="0" w:tplc="E8D61050">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99" w15:restartNumberingAfterBreak="0">
    <w:nsid w:val="66837EB5"/>
    <w:multiLevelType w:val="hybridMultilevel"/>
    <w:tmpl w:val="54CC9514"/>
    <w:lvl w:ilvl="0" w:tplc="040C0001">
      <w:start w:val="1"/>
      <w:numFmt w:val="bullet"/>
      <w:lvlText w:val=""/>
      <w:lvlJc w:val="left"/>
      <w:pPr>
        <w:ind w:left="1012" w:hanging="360"/>
      </w:pPr>
      <w:rPr>
        <w:rFonts w:ascii="Symbol" w:hAnsi="Symbol" w:hint="default"/>
      </w:rPr>
    </w:lvl>
    <w:lvl w:ilvl="1" w:tplc="040C0003" w:tentative="1">
      <w:start w:val="1"/>
      <w:numFmt w:val="bullet"/>
      <w:lvlText w:val="o"/>
      <w:lvlJc w:val="left"/>
      <w:pPr>
        <w:ind w:left="1732" w:hanging="360"/>
      </w:pPr>
      <w:rPr>
        <w:rFonts w:ascii="Courier New" w:hAnsi="Courier New" w:cs="Courier New" w:hint="default"/>
      </w:rPr>
    </w:lvl>
    <w:lvl w:ilvl="2" w:tplc="040C0005" w:tentative="1">
      <w:start w:val="1"/>
      <w:numFmt w:val="bullet"/>
      <w:lvlText w:val=""/>
      <w:lvlJc w:val="left"/>
      <w:pPr>
        <w:ind w:left="2452" w:hanging="360"/>
      </w:pPr>
      <w:rPr>
        <w:rFonts w:ascii="Wingdings" w:hAnsi="Wingdings" w:hint="default"/>
      </w:rPr>
    </w:lvl>
    <w:lvl w:ilvl="3" w:tplc="040C0001" w:tentative="1">
      <w:start w:val="1"/>
      <w:numFmt w:val="bullet"/>
      <w:lvlText w:val=""/>
      <w:lvlJc w:val="left"/>
      <w:pPr>
        <w:ind w:left="3172" w:hanging="360"/>
      </w:pPr>
      <w:rPr>
        <w:rFonts w:ascii="Symbol" w:hAnsi="Symbol" w:hint="default"/>
      </w:rPr>
    </w:lvl>
    <w:lvl w:ilvl="4" w:tplc="040C0003" w:tentative="1">
      <w:start w:val="1"/>
      <w:numFmt w:val="bullet"/>
      <w:lvlText w:val="o"/>
      <w:lvlJc w:val="left"/>
      <w:pPr>
        <w:ind w:left="3892" w:hanging="360"/>
      </w:pPr>
      <w:rPr>
        <w:rFonts w:ascii="Courier New" w:hAnsi="Courier New" w:cs="Courier New" w:hint="default"/>
      </w:rPr>
    </w:lvl>
    <w:lvl w:ilvl="5" w:tplc="040C0005" w:tentative="1">
      <w:start w:val="1"/>
      <w:numFmt w:val="bullet"/>
      <w:lvlText w:val=""/>
      <w:lvlJc w:val="left"/>
      <w:pPr>
        <w:ind w:left="4612" w:hanging="360"/>
      </w:pPr>
      <w:rPr>
        <w:rFonts w:ascii="Wingdings" w:hAnsi="Wingdings" w:hint="default"/>
      </w:rPr>
    </w:lvl>
    <w:lvl w:ilvl="6" w:tplc="040C0001" w:tentative="1">
      <w:start w:val="1"/>
      <w:numFmt w:val="bullet"/>
      <w:lvlText w:val=""/>
      <w:lvlJc w:val="left"/>
      <w:pPr>
        <w:ind w:left="5332" w:hanging="360"/>
      </w:pPr>
      <w:rPr>
        <w:rFonts w:ascii="Symbol" w:hAnsi="Symbol" w:hint="default"/>
      </w:rPr>
    </w:lvl>
    <w:lvl w:ilvl="7" w:tplc="040C0003" w:tentative="1">
      <w:start w:val="1"/>
      <w:numFmt w:val="bullet"/>
      <w:lvlText w:val="o"/>
      <w:lvlJc w:val="left"/>
      <w:pPr>
        <w:ind w:left="6052" w:hanging="360"/>
      </w:pPr>
      <w:rPr>
        <w:rFonts w:ascii="Courier New" w:hAnsi="Courier New" w:cs="Courier New" w:hint="default"/>
      </w:rPr>
    </w:lvl>
    <w:lvl w:ilvl="8" w:tplc="040C0005" w:tentative="1">
      <w:start w:val="1"/>
      <w:numFmt w:val="bullet"/>
      <w:lvlText w:val=""/>
      <w:lvlJc w:val="left"/>
      <w:pPr>
        <w:ind w:left="6772" w:hanging="360"/>
      </w:pPr>
      <w:rPr>
        <w:rFonts w:ascii="Wingdings" w:hAnsi="Wingdings" w:hint="default"/>
      </w:rPr>
    </w:lvl>
  </w:abstractNum>
  <w:abstractNum w:abstractNumId="100" w15:restartNumberingAfterBreak="0">
    <w:nsid w:val="668C49B5"/>
    <w:multiLevelType w:val="hybridMultilevel"/>
    <w:tmpl w:val="4A4247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15:restartNumberingAfterBreak="0">
    <w:nsid w:val="66A21E37"/>
    <w:multiLevelType w:val="hybridMultilevel"/>
    <w:tmpl w:val="D6F05A98"/>
    <w:lvl w:ilvl="0" w:tplc="B72A5EF6">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2" w15:restartNumberingAfterBreak="0">
    <w:nsid w:val="66F47351"/>
    <w:multiLevelType w:val="hybridMultilevel"/>
    <w:tmpl w:val="3AB23780"/>
    <w:lvl w:ilvl="0" w:tplc="E8D61050">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03" w15:restartNumberingAfterBreak="0">
    <w:nsid w:val="684B633C"/>
    <w:multiLevelType w:val="hybridMultilevel"/>
    <w:tmpl w:val="81B2EF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4" w15:restartNumberingAfterBreak="0">
    <w:nsid w:val="686B2A71"/>
    <w:multiLevelType w:val="hybridMultilevel"/>
    <w:tmpl w:val="F9EEAA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5" w15:restartNumberingAfterBreak="0">
    <w:nsid w:val="69FC3DE1"/>
    <w:multiLevelType w:val="hybridMultilevel"/>
    <w:tmpl w:val="8DEC170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6B2D6703"/>
    <w:multiLevelType w:val="hybridMultilevel"/>
    <w:tmpl w:val="557CE234"/>
    <w:lvl w:ilvl="0" w:tplc="A44EC41E">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7" w15:restartNumberingAfterBreak="0">
    <w:nsid w:val="6B795B95"/>
    <w:multiLevelType w:val="hybridMultilevel"/>
    <w:tmpl w:val="C3AC55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8" w15:restartNumberingAfterBreak="0">
    <w:nsid w:val="6BCF3E20"/>
    <w:multiLevelType w:val="hybridMultilevel"/>
    <w:tmpl w:val="408CA470"/>
    <w:lvl w:ilvl="0" w:tplc="B72A5EF6">
      <w:start w:val="1"/>
      <w:numFmt w:val="bullet"/>
      <w:pStyle w:val="Listepuces5"/>
      <w:lvlText w:val="-"/>
      <w:lvlJc w:val="left"/>
      <w:pPr>
        <w:ind w:left="360" w:hanging="360"/>
      </w:pPr>
      <w:rPr>
        <w:rFonts w:ascii="Segoe UI" w:hAnsi="Segoe UI" w:hint="default"/>
      </w:rPr>
    </w:lvl>
    <w:lvl w:ilvl="1" w:tplc="040C0003">
      <w:start w:val="1"/>
      <w:numFmt w:val="bullet"/>
      <w:lvlText w:val="o"/>
      <w:lvlJc w:val="left"/>
      <w:pPr>
        <w:ind w:left="1080" w:hanging="360"/>
      </w:pPr>
      <w:rPr>
        <w:rFonts w:ascii="Courier New" w:hAnsi="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hint="default"/>
      </w:rPr>
    </w:lvl>
    <w:lvl w:ilvl="5" w:tplc="040C0005">
      <w:start w:val="1"/>
      <w:numFmt w:val="bullet"/>
      <w:lvlText w:val=""/>
      <w:lvlJc w:val="left"/>
      <w:pPr>
        <w:ind w:left="3960" w:hanging="360"/>
      </w:pPr>
      <w:rPr>
        <w:rFonts w:ascii="Wingdings" w:hAnsi="Wingdings" w:hint="default"/>
      </w:rPr>
    </w:lvl>
    <w:lvl w:ilvl="6" w:tplc="040C0001">
      <w:start w:val="1"/>
      <w:numFmt w:val="bullet"/>
      <w:lvlText w:val=""/>
      <w:lvlJc w:val="left"/>
      <w:pPr>
        <w:ind w:left="4680" w:hanging="360"/>
      </w:pPr>
      <w:rPr>
        <w:rFonts w:ascii="Symbol" w:hAnsi="Symbol" w:hint="default"/>
      </w:rPr>
    </w:lvl>
    <w:lvl w:ilvl="7" w:tplc="040C0003">
      <w:start w:val="1"/>
      <w:numFmt w:val="bullet"/>
      <w:lvlText w:val="o"/>
      <w:lvlJc w:val="left"/>
      <w:pPr>
        <w:ind w:left="5400" w:hanging="360"/>
      </w:pPr>
      <w:rPr>
        <w:rFonts w:ascii="Courier New" w:hAnsi="Courier New" w:hint="default"/>
      </w:rPr>
    </w:lvl>
    <w:lvl w:ilvl="8" w:tplc="040C0005">
      <w:start w:val="1"/>
      <w:numFmt w:val="bullet"/>
      <w:lvlText w:val=""/>
      <w:lvlJc w:val="left"/>
      <w:pPr>
        <w:ind w:left="6120" w:hanging="360"/>
      </w:pPr>
      <w:rPr>
        <w:rFonts w:ascii="Wingdings" w:hAnsi="Wingdings" w:hint="default"/>
      </w:rPr>
    </w:lvl>
  </w:abstractNum>
  <w:abstractNum w:abstractNumId="109" w15:restartNumberingAfterBreak="0">
    <w:nsid w:val="6CBE0A2F"/>
    <w:multiLevelType w:val="hybridMultilevel"/>
    <w:tmpl w:val="520CFCC4"/>
    <w:lvl w:ilvl="0" w:tplc="8838545A">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15:restartNumberingAfterBreak="0">
    <w:nsid w:val="6CDF707D"/>
    <w:multiLevelType w:val="hybridMultilevel"/>
    <w:tmpl w:val="52C0DF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1" w15:restartNumberingAfterBreak="0">
    <w:nsid w:val="6CF121A3"/>
    <w:multiLevelType w:val="hybridMultilevel"/>
    <w:tmpl w:val="439417E6"/>
    <w:lvl w:ilvl="0" w:tplc="040C0001">
      <w:start w:val="1"/>
      <w:numFmt w:val="bullet"/>
      <w:lvlText w:val=""/>
      <w:lvlJc w:val="left"/>
      <w:pPr>
        <w:ind w:left="779" w:hanging="360"/>
      </w:pPr>
      <w:rPr>
        <w:rFonts w:ascii="Symbol" w:hAnsi="Symbol" w:hint="default"/>
      </w:rPr>
    </w:lvl>
    <w:lvl w:ilvl="1" w:tplc="040C0003" w:tentative="1">
      <w:start w:val="1"/>
      <w:numFmt w:val="bullet"/>
      <w:lvlText w:val="o"/>
      <w:lvlJc w:val="left"/>
      <w:pPr>
        <w:ind w:left="1499" w:hanging="360"/>
      </w:pPr>
      <w:rPr>
        <w:rFonts w:ascii="Courier New" w:hAnsi="Courier New" w:cs="Courier New" w:hint="default"/>
      </w:rPr>
    </w:lvl>
    <w:lvl w:ilvl="2" w:tplc="040C0005" w:tentative="1">
      <w:start w:val="1"/>
      <w:numFmt w:val="bullet"/>
      <w:lvlText w:val=""/>
      <w:lvlJc w:val="left"/>
      <w:pPr>
        <w:ind w:left="2219" w:hanging="360"/>
      </w:pPr>
      <w:rPr>
        <w:rFonts w:ascii="Wingdings" w:hAnsi="Wingdings" w:hint="default"/>
      </w:rPr>
    </w:lvl>
    <w:lvl w:ilvl="3" w:tplc="040C0001" w:tentative="1">
      <w:start w:val="1"/>
      <w:numFmt w:val="bullet"/>
      <w:lvlText w:val=""/>
      <w:lvlJc w:val="left"/>
      <w:pPr>
        <w:ind w:left="2939" w:hanging="360"/>
      </w:pPr>
      <w:rPr>
        <w:rFonts w:ascii="Symbol" w:hAnsi="Symbol" w:hint="default"/>
      </w:rPr>
    </w:lvl>
    <w:lvl w:ilvl="4" w:tplc="040C0003" w:tentative="1">
      <w:start w:val="1"/>
      <w:numFmt w:val="bullet"/>
      <w:lvlText w:val="o"/>
      <w:lvlJc w:val="left"/>
      <w:pPr>
        <w:ind w:left="3659" w:hanging="360"/>
      </w:pPr>
      <w:rPr>
        <w:rFonts w:ascii="Courier New" w:hAnsi="Courier New" w:cs="Courier New" w:hint="default"/>
      </w:rPr>
    </w:lvl>
    <w:lvl w:ilvl="5" w:tplc="040C0005" w:tentative="1">
      <w:start w:val="1"/>
      <w:numFmt w:val="bullet"/>
      <w:lvlText w:val=""/>
      <w:lvlJc w:val="left"/>
      <w:pPr>
        <w:ind w:left="4379" w:hanging="360"/>
      </w:pPr>
      <w:rPr>
        <w:rFonts w:ascii="Wingdings" w:hAnsi="Wingdings" w:hint="default"/>
      </w:rPr>
    </w:lvl>
    <w:lvl w:ilvl="6" w:tplc="040C0001" w:tentative="1">
      <w:start w:val="1"/>
      <w:numFmt w:val="bullet"/>
      <w:lvlText w:val=""/>
      <w:lvlJc w:val="left"/>
      <w:pPr>
        <w:ind w:left="5099" w:hanging="360"/>
      </w:pPr>
      <w:rPr>
        <w:rFonts w:ascii="Symbol" w:hAnsi="Symbol" w:hint="default"/>
      </w:rPr>
    </w:lvl>
    <w:lvl w:ilvl="7" w:tplc="040C0003" w:tentative="1">
      <w:start w:val="1"/>
      <w:numFmt w:val="bullet"/>
      <w:lvlText w:val="o"/>
      <w:lvlJc w:val="left"/>
      <w:pPr>
        <w:ind w:left="5819" w:hanging="360"/>
      </w:pPr>
      <w:rPr>
        <w:rFonts w:ascii="Courier New" w:hAnsi="Courier New" w:cs="Courier New" w:hint="default"/>
      </w:rPr>
    </w:lvl>
    <w:lvl w:ilvl="8" w:tplc="040C0005" w:tentative="1">
      <w:start w:val="1"/>
      <w:numFmt w:val="bullet"/>
      <w:lvlText w:val=""/>
      <w:lvlJc w:val="left"/>
      <w:pPr>
        <w:ind w:left="6539" w:hanging="360"/>
      </w:pPr>
      <w:rPr>
        <w:rFonts w:ascii="Wingdings" w:hAnsi="Wingdings" w:hint="default"/>
      </w:rPr>
    </w:lvl>
  </w:abstractNum>
  <w:abstractNum w:abstractNumId="112" w15:restartNumberingAfterBreak="0">
    <w:nsid w:val="6DDF59C4"/>
    <w:multiLevelType w:val="hybridMultilevel"/>
    <w:tmpl w:val="0C32546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3" w15:restartNumberingAfterBreak="0">
    <w:nsid w:val="6E450B48"/>
    <w:multiLevelType w:val="hybridMultilevel"/>
    <w:tmpl w:val="F4340272"/>
    <w:lvl w:ilvl="0" w:tplc="040C0001">
      <w:start w:val="1"/>
      <w:numFmt w:val="bullet"/>
      <w:lvlText w:val=""/>
      <w:lvlJc w:val="left"/>
      <w:pPr>
        <w:ind w:left="779" w:hanging="360"/>
      </w:pPr>
      <w:rPr>
        <w:rFonts w:ascii="Symbol" w:hAnsi="Symbol" w:hint="default"/>
      </w:rPr>
    </w:lvl>
    <w:lvl w:ilvl="1" w:tplc="040C0003" w:tentative="1">
      <w:start w:val="1"/>
      <w:numFmt w:val="bullet"/>
      <w:lvlText w:val="o"/>
      <w:lvlJc w:val="left"/>
      <w:pPr>
        <w:ind w:left="1499" w:hanging="360"/>
      </w:pPr>
      <w:rPr>
        <w:rFonts w:ascii="Courier New" w:hAnsi="Courier New" w:cs="Courier New" w:hint="default"/>
      </w:rPr>
    </w:lvl>
    <w:lvl w:ilvl="2" w:tplc="040C0005" w:tentative="1">
      <w:start w:val="1"/>
      <w:numFmt w:val="bullet"/>
      <w:lvlText w:val=""/>
      <w:lvlJc w:val="left"/>
      <w:pPr>
        <w:ind w:left="2219" w:hanging="360"/>
      </w:pPr>
      <w:rPr>
        <w:rFonts w:ascii="Wingdings" w:hAnsi="Wingdings" w:hint="default"/>
      </w:rPr>
    </w:lvl>
    <w:lvl w:ilvl="3" w:tplc="040C0001" w:tentative="1">
      <w:start w:val="1"/>
      <w:numFmt w:val="bullet"/>
      <w:lvlText w:val=""/>
      <w:lvlJc w:val="left"/>
      <w:pPr>
        <w:ind w:left="2939" w:hanging="360"/>
      </w:pPr>
      <w:rPr>
        <w:rFonts w:ascii="Symbol" w:hAnsi="Symbol" w:hint="default"/>
      </w:rPr>
    </w:lvl>
    <w:lvl w:ilvl="4" w:tplc="040C0003" w:tentative="1">
      <w:start w:val="1"/>
      <w:numFmt w:val="bullet"/>
      <w:lvlText w:val="o"/>
      <w:lvlJc w:val="left"/>
      <w:pPr>
        <w:ind w:left="3659" w:hanging="360"/>
      </w:pPr>
      <w:rPr>
        <w:rFonts w:ascii="Courier New" w:hAnsi="Courier New" w:cs="Courier New" w:hint="default"/>
      </w:rPr>
    </w:lvl>
    <w:lvl w:ilvl="5" w:tplc="040C0005" w:tentative="1">
      <w:start w:val="1"/>
      <w:numFmt w:val="bullet"/>
      <w:lvlText w:val=""/>
      <w:lvlJc w:val="left"/>
      <w:pPr>
        <w:ind w:left="4379" w:hanging="360"/>
      </w:pPr>
      <w:rPr>
        <w:rFonts w:ascii="Wingdings" w:hAnsi="Wingdings" w:hint="default"/>
      </w:rPr>
    </w:lvl>
    <w:lvl w:ilvl="6" w:tplc="040C0001" w:tentative="1">
      <w:start w:val="1"/>
      <w:numFmt w:val="bullet"/>
      <w:lvlText w:val=""/>
      <w:lvlJc w:val="left"/>
      <w:pPr>
        <w:ind w:left="5099" w:hanging="360"/>
      </w:pPr>
      <w:rPr>
        <w:rFonts w:ascii="Symbol" w:hAnsi="Symbol" w:hint="default"/>
      </w:rPr>
    </w:lvl>
    <w:lvl w:ilvl="7" w:tplc="040C0003" w:tentative="1">
      <w:start w:val="1"/>
      <w:numFmt w:val="bullet"/>
      <w:lvlText w:val="o"/>
      <w:lvlJc w:val="left"/>
      <w:pPr>
        <w:ind w:left="5819" w:hanging="360"/>
      </w:pPr>
      <w:rPr>
        <w:rFonts w:ascii="Courier New" w:hAnsi="Courier New" w:cs="Courier New" w:hint="default"/>
      </w:rPr>
    </w:lvl>
    <w:lvl w:ilvl="8" w:tplc="040C0005" w:tentative="1">
      <w:start w:val="1"/>
      <w:numFmt w:val="bullet"/>
      <w:lvlText w:val=""/>
      <w:lvlJc w:val="left"/>
      <w:pPr>
        <w:ind w:left="6539" w:hanging="360"/>
      </w:pPr>
      <w:rPr>
        <w:rFonts w:ascii="Wingdings" w:hAnsi="Wingdings" w:hint="default"/>
      </w:rPr>
    </w:lvl>
  </w:abstractNum>
  <w:abstractNum w:abstractNumId="114" w15:restartNumberingAfterBreak="0">
    <w:nsid w:val="6E864BF4"/>
    <w:multiLevelType w:val="hybridMultilevel"/>
    <w:tmpl w:val="1BDAF662"/>
    <w:lvl w:ilvl="0" w:tplc="E8D61050">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115" w15:restartNumberingAfterBreak="0">
    <w:nsid w:val="6FFC74C8"/>
    <w:multiLevelType w:val="hybridMultilevel"/>
    <w:tmpl w:val="C3FC2C16"/>
    <w:lvl w:ilvl="0" w:tplc="040C0003">
      <w:start w:val="1"/>
      <w:numFmt w:val="bullet"/>
      <w:lvlText w:val="o"/>
      <w:lvlJc w:val="left"/>
      <w:pPr>
        <w:ind w:left="1068" w:hanging="360"/>
      </w:pPr>
      <w:rPr>
        <w:rFonts w:ascii="Courier New" w:hAnsi="Courier New" w:cs="Courier New"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16" w15:restartNumberingAfterBreak="0">
    <w:nsid w:val="70E66EE6"/>
    <w:multiLevelType w:val="hybridMultilevel"/>
    <w:tmpl w:val="739EF4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7" w15:restartNumberingAfterBreak="0">
    <w:nsid w:val="718C487E"/>
    <w:multiLevelType w:val="multilevel"/>
    <w:tmpl w:val="B57E4336"/>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8" w15:restartNumberingAfterBreak="0">
    <w:nsid w:val="71C601B9"/>
    <w:multiLevelType w:val="hybridMultilevel"/>
    <w:tmpl w:val="AA3AF3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729C2570"/>
    <w:multiLevelType w:val="hybridMultilevel"/>
    <w:tmpl w:val="0BF4F1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0" w15:restartNumberingAfterBreak="0">
    <w:nsid w:val="72CF4C27"/>
    <w:multiLevelType w:val="hybridMultilevel"/>
    <w:tmpl w:val="7EB66C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1" w15:restartNumberingAfterBreak="0">
    <w:nsid w:val="74314F63"/>
    <w:multiLevelType w:val="hybridMultilevel"/>
    <w:tmpl w:val="950C740A"/>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2" w15:restartNumberingAfterBreak="0">
    <w:nsid w:val="745D748F"/>
    <w:multiLevelType w:val="hybridMultilevel"/>
    <w:tmpl w:val="C57A623A"/>
    <w:lvl w:ilvl="0" w:tplc="C00E6EFE">
      <w:start w:val="1"/>
      <w:numFmt w:val="bullet"/>
      <w:pStyle w:val="eb"/>
      <w:lvlText w:val="-"/>
      <w:lvlJc w:val="left"/>
      <w:pPr>
        <w:tabs>
          <w:tab w:val="num" w:pos="567"/>
        </w:tabs>
        <w:ind w:left="567" w:hanging="283"/>
      </w:pPr>
      <w:rPr>
        <w:rFonts w:ascii="Verdana" w:hAnsi="Verdana" w:hint="default"/>
        <w:color w:val="00618D"/>
        <w:sz w:val="20"/>
        <w:szCs w:val="20"/>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3" w15:restartNumberingAfterBreak="0">
    <w:nsid w:val="74896C13"/>
    <w:multiLevelType w:val="hybridMultilevel"/>
    <w:tmpl w:val="D4D69210"/>
    <w:lvl w:ilvl="0" w:tplc="040C0001">
      <w:start w:val="1"/>
      <w:numFmt w:val="bullet"/>
      <w:lvlText w:val=""/>
      <w:lvlJc w:val="left"/>
      <w:pPr>
        <w:ind w:left="872" w:hanging="360"/>
      </w:pPr>
      <w:rPr>
        <w:rFonts w:ascii="Symbol" w:hAnsi="Symbol" w:hint="default"/>
      </w:rPr>
    </w:lvl>
    <w:lvl w:ilvl="1" w:tplc="040C0003" w:tentative="1">
      <w:start w:val="1"/>
      <w:numFmt w:val="bullet"/>
      <w:lvlText w:val="o"/>
      <w:lvlJc w:val="left"/>
      <w:pPr>
        <w:ind w:left="1592" w:hanging="360"/>
      </w:pPr>
      <w:rPr>
        <w:rFonts w:ascii="Courier New" w:hAnsi="Courier New" w:cs="Courier New" w:hint="default"/>
      </w:rPr>
    </w:lvl>
    <w:lvl w:ilvl="2" w:tplc="040C0005" w:tentative="1">
      <w:start w:val="1"/>
      <w:numFmt w:val="bullet"/>
      <w:lvlText w:val=""/>
      <w:lvlJc w:val="left"/>
      <w:pPr>
        <w:ind w:left="2312" w:hanging="360"/>
      </w:pPr>
      <w:rPr>
        <w:rFonts w:ascii="Wingdings" w:hAnsi="Wingdings" w:hint="default"/>
      </w:rPr>
    </w:lvl>
    <w:lvl w:ilvl="3" w:tplc="040C0001" w:tentative="1">
      <w:start w:val="1"/>
      <w:numFmt w:val="bullet"/>
      <w:lvlText w:val=""/>
      <w:lvlJc w:val="left"/>
      <w:pPr>
        <w:ind w:left="3032" w:hanging="360"/>
      </w:pPr>
      <w:rPr>
        <w:rFonts w:ascii="Symbol" w:hAnsi="Symbol" w:hint="default"/>
      </w:rPr>
    </w:lvl>
    <w:lvl w:ilvl="4" w:tplc="040C0003" w:tentative="1">
      <w:start w:val="1"/>
      <w:numFmt w:val="bullet"/>
      <w:lvlText w:val="o"/>
      <w:lvlJc w:val="left"/>
      <w:pPr>
        <w:ind w:left="3752" w:hanging="360"/>
      </w:pPr>
      <w:rPr>
        <w:rFonts w:ascii="Courier New" w:hAnsi="Courier New" w:cs="Courier New" w:hint="default"/>
      </w:rPr>
    </w:lvl>
    <w:lvl w:ilvl="5" w:tplc="040C0005" w:tentative="1">
      <w:start w:val="1"/>
      <w:numFmt w:val="bullet"/>
      <w:lvlText w:val=""/>
      <w:lvlJc w:val="left"/>
      <w:pPr>
        <w:ind w:left="4472" w:hanging="360"/>
      </w:pPr>
      <w:rPr>
        <w:rFonts w:ascii="Wingdings" w:hAnsi="Wingdings" w:hint="default"/>
      </w:rPr>
    </w:lvl>
    <w:lvl w:ilvl="6" w:tplc="040C0001" w:tentative="1">
      <w:start w:val="1"/>
      <w:numFmt w:val="bullet"/>
      <w:lvlText w:val=""/>
      <w:lvlJc w:val="left"/>
      <w:pPr>
        <w:ind w:left="5192" w:hanging="360"/>
      </w:pPr>
      <w:rPr>
        <w:rFonts w:ascii="Symbol" w:hAnsi="Symbol" w:hint="default"/>
      </w:rPr>
    </w:lvl>
    <w:lvl w:ilvl="7" w:tplc="040C0003" w:tentative="1">
      <w:start w:val="1"/>
      <w:numFmt w:val="bullet"/>
      <w:lvlText w:val="o"/>
      <w:lvlJc w:val="left"/>
      <w:pPr>
        <w:ind w:left="5912" w:hanging="360"/>
      </w:pPr>
      <w:rPr>
        <w:rFonts w:ascii="Courier New" w:hAnsi="Courier New" w:cs="Courier New" w:hint="default"/>
      </w:rPr>
    </w:lvl>
    <w:lvl w:ilvl="8" w:tplc="040C0005" w:tentative="1">
      <w:start w:val="1"/>
      <w:numFmt w:val="bullet"/>
      <w:lvlText w:val=""/>
      <w:lvlJc w:val="left"/>
      <w:pPr>
        <w:ind w:left="6632" w:hanging="360"/>
      </w:pPr>
      <w:rPr>
        <w:rFonts w:ascii="Wingdings" w:hAnsi="Wingdings" w:hint="default"/>
      </w:rPr>
    </w:lvl>
  </w:abstractNum>
  <w:abstractNum w:abstractNumId="124" w15:restartNumberingAfterBreak="0">
    <w:nsid w:val="76DC210E"/>
    <w:multiLevelType w:val="hybridMultilevel"/>
    <w:tmpl w:val="847864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5" w15:restartNumberingAfterBreak="0">
    <w:nsid w:val="783F681A"/>
    <w:multiLevelType w:val="singleLevel"/>
    <w:tmpl w:val="B7222634"/>
    <w:lvl w:ilvl="0">
      <w:start w:val="1"/>
      <w:numFmt w:val="upperLetter"/>
      <w:pStyle w:val="pr-ean"/>
      <w:lvlText w:val="%1."/>
      <w:lvlJc w:val="left"/>
      <w:pPr>
        <w:tabs>
          <w:tab w:val="num" w:pos="360"/>
        </w:tabs>
        <w:ind w:left="340" w:hanging="340"/>
      </w:pPr>
    </w:lvl>
  </w:abstractNum>
  <w:abstractNum w:abstractNumId="126" w15:restartNumberingAfterBreak="0">
    <w:nsid w:val="790E69E5"/>
    <w:multiLevelType w:val="hybridMultilevel"/>
    <w:tmpl w:val="78806404"/>
    <w:lvl w:ilvl="0" w:tplc="1E1A2296">
      <w:numFmt w:val="bullet"/>
      <w:lvlText w:val="-"/>
      <w:lvlJc w:val="left"/>
      <w:pPr>
        <w:ind w:left="720" w:hanging="360"/>
      </w:pPr>
      <w:rPr>
        <w:rFonts w:ascii="Arial" w:eastAsiaTheme="minorHAnsi" w:hAnsi="Arial" w:cs="Arial" w:hint="default"/>
      </w:rPr>
    </w:lvl>
    <w:lvl w:ilvl="1" w:tplc="51E2C63C" w:tentative="1">
      <w:start w:val="1"/>
      <w:numFmt w:val="bullet"/>
      <w:lvlText w:val="o"/>
      <w:lvlJc w:val="left"/>
      <w:pPr>
        <w:ind w:left="1440" w:hanging="360"/>
      </w:pPr>
      <w:rPr>
        <w:rFonts w:ascii="Courier New" w:hAnsi="Courier New" w:cs="Courier New" w:hint="default"/>
      </w:rPr>
    </w:lvl>
    <w:lvl w:ilvl="2" w:tplc="9CD8800C" w:tentative="1">
      <w:start w:val="1"/>
      <w:numFmt w:val="bullet"/>
      <w:lvlText w:val=""/>
      <w:lvlJc w:val="left"/>
      <w:pPr>
        <w:ind w:left="2160" w:hanging="360"/>
      </w:pPr>
      <w:rPr>
        <w:rFonts w:ascii="Wingdings" w:hAnsi="Wingdings" w:hint="default"/>
      </w:rPr>
    </w:lvl>
    <w:lvl w:ilvl="3" w:tplc="DE40E36E" w:tentative="1">
      <w:start w:val="1"/>
      <w:numFmt w:val="bullet"/>
      <w:lvlText w:val=""/>
      <w:lvlJc w:val="left"/>
      <w:pPr>
        <w:ind w:left="2880" w:hanging="360"/>
      </w:pPr>
      <w:rPr>
        <w:rFonts w:ascii="Symbol" w:hAnsi="Symbol" w:hint="default"/>
      </w:rPr>
    </w:lvl>
    <w:lvl w:ilvl="4" w:tplc="7F2E8486" w:tentative="1">
      <w:start w:val="1"/>
      <w:numFmt w:val="bullet"/>
      <w:lvlText w:val="o"/>
      <w:lvlJc w:val="left"/>
      <w:pPr>
        <w:ind w:left="3600" w:hanging="360"/>
      </w:pPr>
      <w:rPr>
        <w:rFonts w:ascii="Courier New" w:hAnsi="Courier New" w:cs="Courier New" w:hint="default"/>
      </w:rPr>
    </w:lvl>
    <w:lvl w:ilvl="5" w:tplc="81FC2C60" w:tentative="1">
      <w:start w:val="1"/>
      <w:numFmt w:val="bullet"/>
      <w:lvlText w:val=""/>
      <w:lvlJc w:val="left"/>
      <w:pPr>
        <w:ind w:left="4320" w:hanging="360"/>
      </w:pPr>
      <w:rPr>
        <w:rFonts w:ascii="Wingdings" w:hAnsi="Wingdings" w:hint="default"/>
      </w:rPr>
    </w:lvl>
    <w:lvl w:ilvl="6" w:tplc="ABCEA736" w:tentative="1">
      <w:start w:val="1"/>
      <w:numFmt w:val="bullet"/>
      <w:lvlText w:val=""/>
      <w:lvlJc w:val="left"/>
      <w:pPr>
        <w:ind w:left="5040" w:hanging="360"/>
      </w:pPr>
      <w:rPr>
        <w:rFonts w:ascii="Symbol" w:hAnsi="Symbol" w:hint="default"/>
      </w:rPr>
    </w:lvl>
    <w:lvl w:ilvl="7" w:tplc="48382360" w:tentative="1">
      <w:start w:val="1"/>
      <w:numFmt w:val="bullet"/>
      <w:lvlText w:val="o"/>
      <w:lvlJc w:val="left"/>
      <w:pPr>
        <w:ind w:left="5760" w:hanging="360"/>
      </w:pPr>
      <w:rPr>
        <w:rFonts w:ascii="Courier New" w:hAnsi="Courier New" w:cs="Courier New" w:hint="default"/>
      </w:rPr>
    </w:lvl>
    <w:lvl w:ilvl="8" w:tplc="8F92577E" w:tentative="1">
      <w:start w:val="1"/>
      <w:numFmt w:val="bullet"/>
      <w:lvlText w:val=""/>
      <w:lvlJc w:val="left"/>
      <w:pPr>
        <w:ind w:left="6480" w:hanging="360"/>
      </w:pPr>
      <w:rPr>
        <w:rFonts w:ascii="Wingdings" w:hAnsi="Wingdings" w:hint="default"/>
      </w:rPr>
    </w:lvl>
  </w:abstractNum>
  <w:abstractNum w:abstractNumId="127" w15:restartNumberingAfterBreak="0">
    <w:nsid w:val="7A820D32"/>
    <w:multiLevelType w:val="hybridMultilevel"/>
    <w:tmpl w:val="DF30B05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8" w15:restartNumberingAfterBreak="0">
    <w:nsid w:val="7AEF64D9"/>
    <w:multiLevelType w:val="hybridMultilevel"/>
    <w:tmpl w:val="830E210C"/>
    <w:lvl w:ilvl="0" w:tplc="490A6F34">
      <w:start w:val="1"/>
      <w:numFmt w:val="bullet"/>
      <w:pStyle w:val="ec"/>
      <w:lvlText w:val="-"/>
      <w:lvlJc w:val="left"/>
      <w:pPr>
        <w:tabs>
          <w:tab w:val="num" w:pos="567"/>
        </w:tabs>
        <w:ind w:left="851" w:hanging="567"/>
      </w:pPr>
      <w:rPr>
        <w:rFonts w:ascii="Verdana" w:hAnsi="Verdana" w:hint="default"/>
        <w:color w:val="00618D"/>
        <w:sz w:val="20"/>
        <w:szCs w:val="20"/>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9" w15:restartNumberingAfterBreak="0">
    <w:nsid w:val="7B1529C9"/>
    <w:multiLevelType w:val="hybridMultilevel"/>
    <w:tmpl w:val="5E08EC3E"/>
    <w:lvl w:ilvl="0" w:tplc="DA988A4C">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0" w15:restartNumberingAfterBreak="0">
    <w:nsid w:val="7BF67284"/>
    <w:multiLevelType w:val="hybridMultilevel"/>
    <w:tmpl w:val="668A201A"/>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1" w15:restartNumberingAfterBreak="0">
    <w:nsid w:val="7C4F3066"/>
    <w:multiLevelType w:val="hybridMultilevel"/>
    <w:tmpl w:val="CE48197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2" w15:restartNumberingAfterBreak="0">
    <w:nsid w:val="7DDC3A21"/>
    <w:multiLevelType w:val="hybridMultilevel"/>
    <w:tmpl w:val="8BD046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3" w15:restartNumberingAfterBreak="0">
    <w:nsid w:val="7DFF014D"/>
    <w:multiLevelType w:val="multilevel"/>
    <w:tmpl w:val="571AE016"/>
    <w:lvl w:ilvl="0">
      <w:start w:val="1"/>
      <w:numFmt w:val="decimal"/>
      <w:lvlText w:val="%1."/>
      <w:lvlJc w:val="left"/>
      <w:pPr>
        <w:ind w:left="570" w:hanging="570"/>
      </w:pPr>
      <w:rPr>
        <w:rFonts w:hint="default"/>
      </w:rPr>
    </w:lvl>
    <w:lvl w:ilvl="1">
      <w:start w:val="1"/>
      <w:numFmt w:val="decimal"/>
      <w:lvlText w:val="%1.%2."/>
      <w:lvlJc w:val="left"/>
      <w:pPr>
        <w:ind w:left="720" w:hanging="720"/>
      </w:pPr>
      <w:rPr>
        <w:rFonts w:hint="default"/>
        <w:sz w:val="30"/>
        <w:szCs w:val="30"/>
      </w:rPr>
    </w:lvl>
    <w:lvl w:ilvl="2">
      <w:start w:val="1"/>
      <w:numFmt w:val="decimal"/>
      <w:lvlText w:val="%1.%2.%3."/>
      <w:lvlJc w:val="left"/>
      <w:pPr>
        <w:ind w:left="1080" w:hanging="1080"/>
      </w:pPr>
      <w:rPr>
        <w:rFonts w:hint="default"/>
        <w:sz w:val="26"/>
        <w:szCs w:val="30"/>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34" w15:restartNumberingAfterBreak="0">
    <w:nsid w:val="7F355BE2"/>
    <w:multiLevelType w:val="hybridMultilevel"/>
    <w:tmpl w:val="7EBA40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1"/>
  </w:num>
  <w:num w:numId="2">
    <w:abstractNumId w:val="125"/>
  </w:num>
  <w:num w:numId="3">
    <w:abstractNumId w:val="39"/>
  </w:num>
  <w:num w:numId="4">
    <w:abstractNumId w:val="42"/>
  </w:num>
  <w:num w:numId="5">
    <w:abstractNumId w:val="94"/>
  </w:num>
  <w:num w:numId="6">
    <w:abstractNumId w:val="65"/>
  </w:num>
  <w:num w:numId="7">
    <w:abstractNumId w:val="79"/>
  </w:num>
  <w:num w:numId="8">
    <w:abstractNumId w:val="12"/>
  </w:num>
  <w:num w:numId="9">
    <w:abstractNumId w:val="54"/>
  </w:num>
  <w:num w:numId="10">
    <w:abstractNumId w:val="122"/>
  </w:num>
  <w:num w:numId="11">
    <w:abstractNumId w:val="128"/>
  </w:num>
  <w:num w:numId="12">
    <w:abstractNumId w:val="59"/>
  </w:num>
  <w:num w:numId="13">
    <w:abstractNumId w:val="89"/>
  </w:num>
  <w:num w:numId="14">
    <w:abstractNumId w:val="14"/>
  </w:num>
  <w:num w:numId="15">
    <w:abstractNumId w:val="77"/>
  </w:num>
  <w:num w:numId="16">
    <w:abstractNumId w:val="16"/>
  </w:num>
  <w:num w:numId="17">
    <w:abstractNumId w:val="81"/>
  </w:num>
  <w:num w:numId="18">
    <w:abstractNumId w:val="120"/>
  </w:num>
  <w:num w:numId="19">
    <w:abstractNumId w:val="86"/>
  </w:num>
  <w:num w:numId="20">
    <w:abstractNumId w:val="90"/>
  </w:num>
  <w:num w:numId="21">
    <w:abstractNumId w:val="123"/>
  </w:num>
  <w:num w:numId="22">
    <w:abstractNumId w:val="32"/>
  </w:num>
  <w:num w:numId="23">
    <w:abstractNumId w:val="88"/>
  </w:num>
  <w:num w:numId="24">
    <w:abstractNumId w:val="73"/>
  </w:num>
  <w:num w:numId="25">
    <w:abstractNumId w:val="34"/>
  </w:num>
  <w:num w:numId="26">
    <w:abstractNumId w:val="111"/>
  </w:num>
  <w:num w:numId="27">
    <w:abstractNumId w:val="113"/>
  </w:num>
  <w:num w:numId="28">
    <w:abstractNumId w:val="61"/>
  </w:num>
  <w:num w:numId="29">
    <w:abstractNumId w:val="24"/>
  </w:num>
  <w:num w:numId="30">
    <w:abstractNumId w:val="132"/>
  </w:num>
  <w:num w:numId="31">
    <w:abstractNumId w:val="78"/>
  </w:num>
  <w:num w:numId="32">
    <w:abstractNumId w:val="103"/>
  </w:num>
  <w:num w:numId="33">
    <w:abstractNumId w:val="85"/>
  </w:num>
  <w:num w:numId="34">
    <w:abstractNumId w:val="55"/>
  </w:num>
  <w:num w:numId="35">
    <w:abstractNumId w:val="46"/>
  </w:num>
  <w:num w:numId="36">
    <w:abstractNumId w:val="131"/>
  </w:num>
  <w:num w:numId="37">
    <w:abstractNumId w:val="9"/>
  </w:num>
  <w:num w:numId="38">
    <w:abstractNumId w:val="41"/>
  </w:num>
  <w:num w:numId="39">
    <w:abstractNumId w:val="51"/>
  </w:num>
  <w:num w:numId="40">
    <w:abstractNumId w:val="114"/>
  </w:num>
  <w:num w:numId="41">
    <w:abstractNumId w:val="97"/>
  </w:num>
  <w:num w:numId="42">
    <w:abstractNumId w:val="102"/>
  </w:num>
  <w:num w:numId="43">
    <w:abstractNumId w:val="98"/>
  </w:num>
  <w:num w:numId="44">
    <w:abstractNumId w:val="71"/>
  </w:num>
  <w:num w:numId="45">
    <w:abstractNumId w:val="44"/>
  </w:num>
  <w:num w:numId="46">
    <w:abstractNumId w:val="130"/>
  </w:num>
  <w:num w:numId="47">
    <w:abstractNumId w:val="63"/>
  </w:num>
  <w:num w:numId="48">
    <w:abstractNumId w:val="43"/>
  </w:num>
  <w:num w:numId="49">
    <w:abstractNumId w:val="25"/>
  </w:num>
  <w:num w:numId="50">
    <w:abstractNumId w:val="115"/>
  </w:num>
  <w:num w:numId="51">
    <w:abstractNumId w:val="107"/>
  </w:num>
  <w:num w:numId="52">
    <w:abstractNumId w:val="21"/>
  </w:num>
  <w:num w:numId="53">
    <w:abstractNumId w:val="95"/>
  </w:num>
  <w:num w:numId="54">
    <w:abstractNumId w:val="17"/>
  </w:num>
  <w:num w:numId="55">
    <w:abstractNumId w:val="33"/>
  </w:num>
  <w:num w:numId="56">
    <w:abstractNumId w:val="38"/>
  </w:num>
  <w:num w:numId="57">
    <w:abstractNumId w:val="26"/>
  </w:num>
  <w:num w:numId="58">
    <w:abstractNumId w:val="40"/>
  </w:num>
  <w:num w:numId="59">
    <w:abstractNumId w:val="124"/>
  </w:num>
  <w:num w:numId="60">
    <w:abstractNumId w:val="118"/>
  </w:num>
  <w:num w:numId="61">
    <w:abstractNumId w:val="93"/>
  </w:num>
  <w:num w:numId="62">
    <w:abstractNumId w:val="133"/>
  </w:num>
  <w:num w:numId="63">
    <w:abstractNumId w:val="45"/>
  </w:num>
  <w:num w:numId="64">
    <w:abstractNumId w:val="30"/>
  </w:num>
  <w:num w:numId="65">
    <w:abstractNumId w:val="117"/>
  </w:num>
  <w:num w:numId="66">
    <w:abstractNumId w:val="129"/>
  </w:num>
  <w:num w:numId="67">
    <w:abstractNumId w:val="56"/>
  </w:num>
  <w:num w:numId="68">
    <w:abstractNumId w:val="28"/>
  </w:num>
  <w:num w:numId="69">
    <w:abstractNumId w:val="15"/>
  </w:num>
  <w:num w:numId="70">
    <w:abstractNumId w:val="134"/>
  </w:num>
  <w:num w:numId="71">
    <w:abstractNumId w:val="36"/>
  </w:num>
  <w:num w:numId="72">
    <w:abstractNumId w:val="62"/>
  </w:num>
  <w:num w:numId="73">
    <w:abstractNumId w:val="83"/>
  </w:num>
  <w:num w:numId="74">
    <w:abstractNumId w:val="47"/>
  </w:num>
  <w:num w:numId="75">
    <w:abstractNumId w:val="27"/>
  </w:num>
  <w:num w:numId="76">
    <w:abstractNumId w:val="119"/>
  </w:num>
  <w:num w:numId="77">
    <w:abstractNumId w:val="104"/>
  </w:num>
  <w:num w:numId="78">
    <w:abstractNumId w:val="105"/>
  </w:num>
  <w:num w:numId="79">
    <w:abstractNumId w:val="109"/>
  </w:num>
  <w:num w:numId="80">
    <w:abstractNumId w:val="66"/>
  </w:num>
  <w:num w:numId="81">
    <w:abstractNumId w:val="70"/>
  </w:num>
  <w:num w:numId="82">
    <w:abstractNumId w:val="106"/>
  </w:num>
  <w:num w:numId="83">
    <w:abstractNumId w:val="53"/>
  </w:num>
  <w:num w:numId="84">
    <w:abstractNumId w:val="23"/>
  </w:num>
  <w:num w:numId="85">
    <w:abstractNumId w:val="57"/>
  </w:num>
  <w:num w:numId="86">
    <w:abstractNumId w:val="82"/>
  </w:num>
  <w:num w:numId="87">
    <w:abstractNumId w:val="121"/>
  </w:num>
  <w:num w:numId="88">
    <w:abstractNumId w:val="91"/>
  </w:num>
  <w:num w:numId="89">
    <w:abstractNumId w:val="60"/>
  </w:num>
  <w:num w:numId="90">
    <w:abstractNumId w:val="75"/>
  </w:num>
  <w:num w:numId="91">
    <w:abstractNumId w:val="96"/>
  </w:num>
  <w:num w:numId="92">
    <w:abstractNumId w:val="8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84"/>
  </w:num>
  <w:num w:numId="94">
    <w:abstractNumId w:val="52"/>
  </w:num>
  <w:num w:numId="95">
    <w:abstractNumId w:val="101"/>
  </w:num>
  <w:num w:numId="96">
    <w:abstractNumId w:val="100"/>
  </w:num>
  <w:num w:numId="97">
    <w:abstractNumId w:val="11"/>
  </w:num>
  <w:num w:numId="98">
    <w:abstractNumId w:val="126"/>
  </w:num>
  <w:num w:numId="99">
    <w:abstractNumId w:val="50"/>
  </w:num>
  <w:num w:numId="100">
    <w:abstractNumId w:val="22"/>
  </w:num>
  <w:num w:numId="101">
    <w:abstractNumId w:val="108"/>
  </w:num>
  <w:num w:numId="102">
    <w:abstractNumId w:val="37"/>
  </w:num>
  <w:num w:numId="103">
    <w:abstractNumId w:val="68"/>
  </w:num>
  <w:num w:numId="104">
    <w:abstractNumId w:val="76"/>
  </w:num>
  <w:num w:numId="105">
    <w:abstractNumId w:val="13"/>
  </w:num>
  <w:num w:numId="106">
    <w:abstractNumId w:val="19"/>
  </w:num>
  <w:num w:numId="107">
    <w:abstractNumId w:val="69"/>
  </w:num>
  <w:num w:numId="108">
    <w:abstractNumId w:val="116"/>
  </w:num>
  <w:num w:numId="109">
    <w:abstractNumId w:val="110"/>
  </w:num>
  <w:num w:numId="110">
    <w:abstractNumId w:val="99"/>
  </w:num>
  <w:num w:numId="111">
    <w:abstractNumId w:val="20"/>
  </w:num>
  <w:num w:numId="112">
    <w:abstractNumId w:val="29"/>
  </w:num>
  <w:num w:numId="113">
    <w:abstractNumId w:val="87"/>
  </w:num>
  <w:num w:numId="114">
    <w:abstractNumId w:val="74"/>
  </w:num>
  <w:num w:numId="115">
    <w:abstractNumId w:val="18"/>
  </w:num>
  <w:num w:numId="116">
    <w:abstractNumId w:val="48"/>
  </w:num>
  <w:num w:numId="117">
    <w:abstractNumId w:val="10"/>
  </w:num>
  <w:num w:numId="118">
    <w:abstractNumId w:val="64"/>
  </w:num>
  <w:num w:numId="119">
    <w:abstractNumId w:val="35"/>
  </w:num>
  <w:num w:numId="120">
    <w:abstractNumId w:val="72"/>
  </w:num>
  <w:num w:numId="121">
    <w:abstractNumId w:val="127"/>
  </w:num>
  <w:num w:numId="122">
    <w:abstractNumId w:val="58"/>
  </w:num>
  <w:num w:numId="123">
    <w:abstractNumId w:val="67"/>
  </w:num>
  <w:num w:numId="124">
    <w:abstractNumId w:val="92"/>
  </w:num>
  <w:num w:numId="125">
    <w:abstractNumId w:val="49"/>
  </w:num>
  <w:num w:numId="126">
    <w:abstractNumId w:val="8"/>
  </w:num>
  <w:num w:numId="127">
    <w:abstractNumId w:val="112"/>
  </w:num>
  <w:num w:numId="128">
    <w:abstractNumId w:val="80"/>
  </w:num>
  <w:num w:numId="129">
    <w:abstractNumId w:val="7"/>
  </w:num>
  <w:num w:numId="130">
    <w:abstractNumId w:val="3"/>
  </w:num>
  <w:num w:numId="131">
    <w:abstractNumId w:val="2"/>
  </w:num>
  <w:num w:numId="132">
    <w:abstractNumId w:val="1"/>
  </w:num>
  <w:num w:numId="133">
    <w:abstractNumId w:val="0"/>
  </w:num>
  <w:num w:numId="134">
    <w:abstractNumId w:val="6"/>
  </w:num>
  <w:num w:numId="135">
    <w:abstractNumId w:val="5"/>
  </w:num>
  <w:num w:numId="136">
    <w:abstractNumId w:val="4"/>
  </w:num>
  <w:numIdMacAtCleanup w:val="1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intFractionalCharacterWidth/>
  <w:bordersDoNotSurroundHeader/>
  <w:hideGrammaticalErrors/>
  <w:activeWritingStyle w:appName="MSWord" w:lang="fr-FR" w:vendorID="9" w:dllVersion="512" w:checkStyle="1"/>
  <w:activeWritingStyle w:appName="MSWord" w:lang="ar-SA" w:vendorID="4" w:dllVersion="512" w:checkStyle="1"/>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hyphenationZone w:val="425"/>
  <w:doNotHyphenateCaps/>
  <w:evenAndOddHeaders/>
  <w:drawingGridHorizontalSpacing w:val="181"/>
  <w:drawingGridVerticalSpacing w:val="181"/>
  <w:displayHorizontalDrawingGridEvery w:val="0"/>
  <w:displayVerticalDrawingGridEvery w:val="0"/>
  <w:doNotUseMarginsForDrawingGridOrigin/>
  <w:drawingGridVerticalOrigin w:val="1985"/>
  <w:doNotShadeFormData/>
  <w:noPunctuationKerning/>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2"/>
  </w:compat>
  <w:rsids>
    <w:rsidRoot w:val="00E6767E"/>
    <w:rsid w:val="00001D5B"/>
    <w:rsid w:val="000024E0"/>
    <w:rsid w:val="00002FBD"/>
    <w:rsid w:val="0000389B"/>
    <w:rsid w:val="00007B06"/>
    <w:rsid w:val="00010592"/>
    <w:rsid w:val="000109E7"/>
    <w:rsid w:val="00012386"/>
    <w:rsid w:val="00012DDE"/>
    <w:rsid w:val="000150CC"/>
    <w:rsid w:val="00017603"/>
    <w:rsid w:val="00021669"/>
    <w:rsid w:val="00023153"/>
    <w:rsid w:val="00025DFB"/>
    <w:rsid w:val="00032245"/>
    <w:rsid w:val="000322EB"/>
    <w:rsid w:val="000361BA"/>
    <w:rsid w:val="000374C7"/>
    <w:rsid w:val="000467CE"/>
    <w:rsid w:val="00050509"/>
    <w:rsid w:val="00057486"/>
    <w:rsid w:val="000636B7"/>
    <w:rsid w:val="00064080"/>
    <w:rsid w:val="000666C0"/>
    <w:rsid w:val="000677F0"/>
    <w:rsid w:val="00067A2F"/>
    <w:rsid w:val="000705D0"/>
    <w:rsid w:val="00070742"/>
    <w:rsid w:val="00071C7F"/>
    <w:rsid w:val="000749C5"/>
    <w:rsid w:val="0007505E"/>
    <w:rsid w:val="00081D78"/>
    <w:rsid w:val="000823E7"/>
    <w:rsid w:val="00083379"/>
    <w:rsid w:val="00086608"/>
    <w:rsid w:val="00087C1B"/>
    <w:rsid w:val="00087D18"/>
    <w:rsid w:val="0009001C"/>
    <w:rsid w:val="00090CBF"/>
    <w:rsid w:val="00091D49"/>
    <w:rsid w:val="00092B05"/>
    <w:rsid w:val="00094880"/>
    <w:rsid w:val="00096263"/>
    <w:rsid w:val="000975A7"/>
    <w:rsid w:val="000977B7"/>
    <w:rsid w:val="000A006D"/>
    <w:rsid w:val="000A429F"/>
    <w:rsid w:val="000A6452"/>
    <w:rsid w:val="000B38C4"/>
    <w:rsid w:val="000B483F"/>
    <w:rsid w:val="000B7270"/>
    <w:rsid w:val="000B7F87"/>
    <w:rsid w:val="000C2916"/>
    <w:rsid w:val="000C2975"/>
    <w:rsid w:val="000C4EED"/>
    <w:rsid w:val="000D24C0"/>
    <w:rsid w:val="000D32FB"/>
    <w:rsid w:val="000E0775"/>
    <w:rsid w:val="000E324F"/>
    <w:rsid w:val="000E503B"/>
    <w:rsid w:val="000F0859"/>
    <w:rsid w:val="000F155D"/>
    <w:rsid w:val="000F1892"/>
    <w:rsid w:val="000F3D45"/>
    <w:rsid w:val="0010053D"/>
    <w:rsid w:val="001007C9"/>
    <w:rsid w:val="001015C2"/>
    <w:rsid w:val="00103658"/>
    <w:rsid w:val="00110F90"/>
    <w:rsid w:val="0011115A"/>
    <w:rsid w:val="0011191B"/>
    <w:rsid w:val="001135FC"/>
    <w:rsid w:val="00113BA4"/>
    <w:rsid w:val="00116F2D"/>
    <w:rsid w:val="0012098F"/>
    <w:rsid w:val="00121564"/>
    <w:rsid w:val="00124380"/>
    <w:rsid w:val="001336C9"/>
    <w:rsid w:val="001361A9"/>
    <w:rsid w:val="00140195"/>
    <w:rsid w:val="00141986"/>
    <w:rsid w:val="00142019"/>
    <w:rsid w:val="001453B8"/>
    <w:rsid w:val="00146BEE"/>
    <w:rsid w:val="0014701E"/>
    <w:rsid w:val="00151D21"/>
    <w:rsid w:val="00153449"/>
    <w:rsid w:val="00153BBE"/>
    <w:rsid w:val="00156C0E"/>
    <w:rsid w:val="00160E26"/>
    <w:rsid w:val="0016607B"/>
    <w:rsid w:val="001668F4"/>
    <w:rsid w:val="00175B0A"/>
    <w:rsid w:val="00176397"/>
    <w:rsid w:val="00180148"/>
    <w:rsid w:val="00180DCE"/>
    <w:rsid w:val="001826EB"/>
    <w:rsid w:val="0018277C"/>
    <w:rsid w:val="00183C45"/>
    <w:rsid w:val="001842A8"/>
    <w:rsid w:val="001846DE"/>
    <w:rsid w:val="00187B6C"/>
    <w:rsid w:val="00187BDE"/>
    <w:rsid w:val="00187D51"/>
    <w:rsid w:val="00190720"/>
    <w:rsid w:val="00191864"/>
    <w:rsid w:val="00192003"/>
    <w:rsid w:val="00193CA4"/>
    <w:rsid w:val="00193EF4"/>
    <w:rsid w:val="00194905"/>
    <w:rsid w:val="00197A7E"/>
    <w:rsid w:val="001A1801"/>
    <w:rsid w:val="001A2323"/>
    <w:rsid w:val="001A6AF8"/>
    <w:rsid w:val="001A733C"/>
    <w:rsid w:val="001A78DD"/>
    <w:rsid w:val="001A7B41"/>
    <w:rsid w:val="001B3ABF"/>
    <w:rsid w:val="001B417B"/>
    <w:rsid w:val="001B4707"/>
    <w:rsid w:val="001B58DB"/>
    <w:rsid w:val="001B60C6"/>
    <w:rsid w:val="001C49C5"/>
    <w:rsid w:val="001C59D3"/>
    <w:rsid w:val="001C6337"/>
    <w:rsid w:val="001D19A9"/>
    <w:rsid w:val="001D2A57"/>
    <w:rsid w:val="001D37E1"/>
    <w:rsid w:val="001D46E7"/>
    <w:rsid w:val="001D4B29"/>
    <w:rsid w:val="001D4C38"/>
    <w:rsid w:val="001D7618"/>
    <w:rsid w:val="001E34AA"/>
    <w:rsid w:val="001E5F9C"/>
    <w:rsid w:val="001F015E"/>
    <w:rsid w:val="001F3439"/>
    <w:rsid w:val="001F3AEE"/>
    <w:rsid w:val="001F417D"/>
    <w:rsid w:val="001F4ED6"/>
    <w:rsid w:val="001F5755"/>
    <w:rsid w:val="002000DD"/>
    <w:rsid w:val="002021CC"/>
    <w:rsid w:val="002021F8"/>
    <w:rsid w:val="00204B21"/>
    <w:rsid w:val="002128B7"/>
    <w:rsid w:val="00214586"/>
    <w:rsid w:val="002154D7"/>
    <w:rsid w:val="00217E4B"/>
    <w:rsid w:val="002215ED"/>
    <w:rsid w:val="002264AD"/>
    <w:rsid w:val="00227CB9"/>
    <w:rsid w:val="00230620"/>
    <w:rsid w:val="0023062B"/>
    <w:rsid w:val="002313A6"/>
    <w:rsid w:val="00231733"/>
    <w:rsid w:val="00231A43"/>
    <w:rsid w:val="00231B15"/>
    <w:rsid w:val="00232CB4"/>
    <w:rsid w:val="00233565"/>
    <w:rsid w:val="002335E6"/>
    <w:rsid w:val="00234D0A"/>
    <w:rsid w:val="0024062F"/>
    <w:rsid w:val="00240CEA"/>
    <w:rsid w:val="002415D9"/>
    <w:rsid w:val="00241F92"/>
    <w:rsid w:val="002422F8"/>
    <w:rsid w:val="0024326C"/>
    <w:rsid w:val="00243521"/>
    <w:rsid w:val="00244390"/>
    <w:rsid w:val="0024535F"/>
    <w:rsid w:val="0024635E"/>
    <w:rsid w:val="0025034B"/>
    <w:rsid w:val="00250B8C"/>
    <w:rsid w:val="002527F6"/>
    <w:rsid w:val="0025535A"/>
    <w:rsid w:val="002659E1"/>
    <w:rsid w:val="002660CE"/>
    <w:rsid w:val="002670AB"/>
    <w:rsid w:val="002673E3"/>
    <w:rsid w:val="00270B42"/>
    <w:rsid w:val="00270E08"/>
    <w:rsid w:val="00272111"/>
    <w:rsid w:val="00272BCD"/>
    <w:rsid w:val="00275D4F"/>
    <w:rsid w:val="002825E7"/>
    <w:rsid w:val="00282F70"/>
    <w:rsid w:val="002831D5"/>
    <w:rsid w:val="00284655"/>
    <w:rsid w:val="00284802"/>
    <w:rsid w:val="00286E5A"/>
    <w:rsid w:val="0028779C"/>
    <w:rsid w:val="002879E1"/>
    <w:rsid w:val="00287BBE"/>
    <w:rsid w:val="00287EDD"/>
    <w:rsid w:val="00290ABC"/>
    <w:rsid w:val="00291C89"/>
    <w:rsid w:val="00293154"/>
    <w:rsid w:val="002937AE"/>
    <w:rsid w:val="00294DE1"/>
    <w:rsid w:val="002959D2"/>
    <w:rsid w:val="00295E1A"/>
    <w:rsid w:val="00295F07"/>
    <w:rsid w:val="00296619"/>
    <w:rsid w:val="00296955"/>
    <w:rsid w:val="00297A7A"/>
    <w:rsid w:val="002A0342"/>
    <w:rsid w:val="002A1CDB"/>
    <w:rsid w:val="002A3E51"/>
    <w:rsid w:val="002A5299"/>
    <w:rsid w:val="002A5D47"/>
    <w:rsid w:val="002B2D3F"/>
    <w:rsid w:val="002B41AB"/>
    <w:rsid w:val="002B67C2"/>
    <w:rsid w:val="002B688A"/>
    <w:rsid w:val="002C10B0"/>
    <w:rsid w:val="002C1E27"/>
    <w:rsid w:val="002C244E"/>
    <w:rsid w:val="002C44E4"/>
    <w:rsid w:val="002D4B69"/>
    <w:rsid w:val="002D503D"/>
    <w:rsid w:val="002D5753"/>
    <w:rsid w:val="002E1A58"/>
    <w:rsid w:val="002E5820"/>
    <w:rsid w:val="002E5CA6"/>
    <w:rsid w:val="002E63E1"/>
    <w:rsid w:val="002E786D"/>
    <w:rsid w:val="002F1B5A"/>
    <w:rsid w:val="002F26FA"/>
    <w:rsid w:val="002F5872"/>
    <w:rsid w:val="002F616E"/>
    <w:rsid w:val="002F6831"/>
    <w:rsid w:val="00304A9E"/>
    <w:rsid w:val="00305884"/>
    <w:rsid w:val="0030589B"/>
    <w:rsid w:val="00307D8D"/>
    <w:rsid w:val="00310839"/>
    <w:rsid w:val="003140E1"/>
    <w:rsid w:val="00314E7E"/>
    <w:rsid w:val="00316136"/>
    <w:rsid w:val="00316FCA"/>
    <w:rsid w:val="00317455"/>
    <w:rsid w:val="003207F8"/>
    <w:rsid w:val="0032203E"/>
    <w:rsid w:val="003234D8"/>
    <w:rsid w:val="00325AB1"/>
    <w:rsid w:val="003266DF"/>
    <w:rsid w:val="0033052B"/>
    <w:rsid w:val="00330CCA"/>
    <w:rsid w:val="0033175E"/>
    <w:rsid w:val="00332937"/>
    <w:rsid w:val="00345E8A"/>
    <w:rsid w:val="00347EE0"/>
    <w:rsid w:val="00350296"/>
    <w:rsid w:val="003524F0"/>
    <w:rsid w:val="003533BE"/>
    <w:rsid w:val="00356721"/>
    <w:rsid w:val="0036044C"/>
    <w:rsid w:val="00362041"/>
    <w:rsid w:val="003621F0"/>
    <w:rsid w:val="00362BA6"/>
    <w:rsid w:val="00364EBC"/>
    <w:rsid w:val="00371ED2"/>
    <w:rsid w:val="00381520"/>
    <w:rsid w:val="00382555"/>
    <w:rsid w:val="00384079"/>
    <w:rsid w:val="003847A0"/>
    <w:rsid w:val="00384802"/>
    <w:rsid w:val="0039041D"/>
    <w:rsid w:val="003919C5"/>
    <w:rsid w:val="00392FA0"/>
    <w:rsid w:val="003960DE"/>
    <w:rsid w:val="003A023F"/>
    <w:rsid w:val="003A063D"/>
    <w:rsid w:val="003A1842"/>
    <w:rsid w:val="003A1F86"/>
    <w:rsid w:val="003A6363"/>
    <w:rsid w:val="003A6FF2"/>
    <w:rsid w:val="003A7947"/>
    <w:rsid w:val="003B1146"/>
    <w:rsid w:val="003B2EF5"/>
    <w:rsid w:val="003B5F08"/>
    <w:rsid w:val="003C0354"/>
    <w:rsid w:val="003C151D"/>
    <w:rsid w:val="003C17F9"/>
    <w:rsid w:val="003C2E6F"/>
    <w:rsid w:val="003C7704"/>
    <w:rsid w:val="003D0F24"/>
    <w:rsid w:val="003D3B9D"/>
    <w:rsid w:val="003D3FE0"/>
    <w:rsid w:val="003D4354"/>
    <w:rsid w:val="003D4B57"/>
    <w:rsid w:val="003D5BC6"/>
    <w:rsid w:val="003D5C64"/>
    <w:rsid w:val="003E253C"/>
    <w:rsid w:val="003E2D64"/>
    <w:rsid w:val="003F223E"/>
    <w:rsid w:val="003F333F"/>
    <w:rsid w:val="003F563A"/>
    <w:rsid w:val="003F63E5"/>
    <w:rsid w:val="003F7042"/>
    <w:rsid w:val="0040328E"/>
    <w:rsid w:val="004033C6"/>
    <w:rsid w:val="004042A0"/>
    <w:rsid w:val="00405799"/>
    <w:rsid w:val="00406AD0"/>
    <w:rsid w:val="00407033"/>
    <w:rsid w:val="00412492"/>
    <w:rsid w:val="00412985"/>
    <w:rsid w:val="004163B9"/>
    <w:rsid w:val="004168BC"/>
    <w:rsid w:val="0041750D"/>
    <w:rsid w:val="0042052D"/>
    <w:rsid w:val="00421C69"/>
    <w:rsid w:val="00422AE3"/>
    <w:rsid w:val="00423EB6"/>
    <w:rsid w:val="00435F4A"/>
    <w:rsid w:val="00446144"/>
    <w:rsid w:val="00446919"/>
    <w:rsid w:val="00446C46"/>
    <w:rsid w:val="004538C7"/>
    <w:rsid w:val="004539C8"/>
    <w:rsid w:val="004541F5"/>
    <w:rsid w:val="00456047"/>
    <w:rsid w:val="004627E5"/>
    <w:rsid w:val="00462BF7"/>
    <w:rsid w:val="004642C8"/>
    <w:rsid w:val="00464619"/>
    <w:rsid w:val="004724FE"/>
    <w:rsid w:val="004731A4"/>
    <w:rsid w:val="00473E50"/>
    <w:rsid w:val="0047511B"/>
    <w:rsid w:val="00475EC8"/>
    <w:rsid w:val="00480554"/>
    <w:rsid w:val="00481620"/>
    <w:rsid w:val="00481E5F"/>
    <w:rsid w:val="00485037"/>
    <w:rsid w:val="00485450"/>
    <w:rsid w:val="00486F5A"/>
    <w:rsid w:val="00491D4E"/>
    <w:rsid w:val="00492BFB"/>
    <w:rsid w:val="00494D1A"/>
    <w:rsid w:val="004970A5"/>
    <w:rsid w:val="004A0E89"/>
    <w:rsid w:val="004A3A98"/>
    <w:rsid w:val="004A7CE6"/>
    <w:rsid w:val="004B0835"/>
    <w:rsid w:val="004B22F4"/>
    <w:rsid w:val="004B6597"/>
    <w:rsid w:val="004C0885"/>
    <w:rsid w:val="004C1DE6"/>
    <w:rsid w:val="004C64DD"/>
    <w:rsid w:val="004C7673"/>
    <w:rsid w:val="004D2E02"/>
    <w:rsid w:val="004D7797"/>
    <w:rsid w:val="004E3C18"/>
    <w:rsid w:val="004E54F4"/>
    <w:rsid w:val="004E5A00"/>
    <w:rsid w:val="004E72E7"/>
    <w:rsid w:val="004F4810"/>
    <w:rsid w:val="004F7009"/>
    <w:rsid w:val="0050101D"/>
    <w:rsid w:val="00506FAB"/>
    <w:rsid w:val="005114BB"/>
    <w:rsid w:val="00521D76"/>
    <w:rsid w:val="00521F8F"/>
    <w:rsid w:val="00524DE1"/>
    <w:rsid w:val="00527B93"/>
    <w:rsid w:val="005301A3"/>
    <w:rsid w:val="00530DB5"/>
    <w:rsid w:val="00533A95"/>
    <w:rsid w:val="00534946"/>
    <w:rsid w:val="00535995"/>
    <w:rsid w:val="005407DE"/>
    <w:rsid w:val="005437A4"/>
    <w:rsid w:val="00544F5E"/>
    <w:rsid w:val="00546E1F"/>
    <w:rsid w:val="00550B91"/>
    <w:rsid w:val="00551991"/>
    <w:rsid w:val="005605DF"/>
    <w:rsid w:val="00560E9B"/>
    <w:rsid w:val="00561F05"/>
    <w:rsid w:val="005636B3"/>
    <w:rsid w:val="00565C03"/>
    <w:rsid w:val="005702A7"/>
    <w:rsid w:val="0057126C"/>
    <w:rsid w:val="00571795"/>
    <w:rsid w:val="005764E7"/>
    <w:rsid w:val="005831A0"/>
    <w:rsid w:val="00584415"/>
    <w:rsid w:val="00584FED"/>
    <w:rsid w:val="00591C72"/>
    <w:rsid w:val="00592269"/>
    <w:rsid w:val="00594150"/>
    <w:rsid w:val="00595459"/>
    <w:rsid w:val="00597DBB"/>
    <w:rsid w:val="005A1DFD"/>
    <w:rsid w:val="005A3522"/>
    <w:rsid w:val="005A46FD"/>
    <w:rsid w:val="005A4748"/>
    <w:rsid w:val="005A52E6"/>
    <w:rsid w:val="005A53B1"/>
    <w:rsid w:val="005A69DE"/>
    <w:rsid w:val="005A7392"/>
    <w:rsid w:val="005A7CF2"/>
    <w:rsid w:val="005A7DDD"/>
    <w:rsid w:val="005B0D99"/>
    <w:rsid w:val="005B0F0E"/>
    <w:rsid w:val="005B3AB1"/>
    <w:rsid w:val="005B5517"/>
    <w:rsid w:val="005B6DD3"/>
    <w:rsid w:val="005C0A76"/>
    <w:rsid w:val="005C3CDE"/>
    <w:rsid w:val="005C3CE2"/>
    <w:rsid w:val="005C679B"/>
    <w:rsid w:val="005D56A4"/>
    <w:rsid w:val="005E21F5"/>
    <w:rsid w:val="005E5918"/>
    <w:rsid w:val="005E7F35"/>
    <w:rsid w:val="005F20EA"/>
    <w:rsid w:val="005F7288"/>
    <w:rsid w:val="00604D60"/>
    <w:rsid w:val="00607D61"/>
    <w:rsid w:val="0061352A"/>
    <w:rsid w:val="00615543"/>
    <w:rsid w:val="0062123B"/>
    <w:rsid w:val="006302AC"/>
    <w:rsid w:val="00631C93"/>
    <w:rsid w:val="006329CC"/>
    <w:rsid w:val="006355CF"/>
    <w:rsid w:val="006360F4"/>
    <w:rsid w:val="00637796"/>
    <w:rsid w:val="00642461"/>
    <w:rsid w:val="00642F83"/>
    <w:rsid w:val="006544B6"/>
    <w:rsid w:val="006546C3"/>
    <w:rsid w:val="00654E44"/>
    <w:rsid w:val="0066180C"/>
    <w:rsid w:val="0066336B"/>
    <w:rsid w:val="006748F5"/>
    <w:rsid w:val="00675EA5"/>
    <w:rsid w:val="006772D2"/>
    <w:rsid w:val="00680725"/>
    <w:rsid w:val="00681034"/>
    <w:rsid w:val="00683DCB"/>
    <w:rsid w:val="00684AD1"/>
    <w:rsid w:val="0068617D"/>
    <w:rsid w:val="00686432"/>
    <w:rsid w:val="00687234"/>
    <w:rsid w:val="006905FC"/>
    <w:rsid w:val="00691679"/>
    <w:rsid w:val="00691ABF"/>
    <w:rsid w:val="00692436"/>
    <w:rsid w:val="00694538"/>
    <w:rsid w:val="00697343"/>
    <w:rsid w:val="006A0409"/>
    <w:rsid w:val="006A0F18"/>
    <w:rsid w:val="006A29D4"/>
    <w:rsid w:val="006A365A"/>
    <w:rsid w:val="006A5BF7"/>
    <w:rsid w:val="006B0448"/>
    <w:rsid w:val="006B175B"/>
    <w:rsid w:val="006B203C"/>
    <w:rsid w:val="006B2135"/>
    <w:rsid w:val="006B23C4"/>
    <w:rsid w:val="006B4C1F"/>
    <w:rsid w:val="006B4CA6"/>
    <w:rsid w:val="006C12B5"/>
    <w:rsid w:val="006C4E2B"/>
    <w:rsid w:val="006C65F0"/>
    <w:rsid w:val="006D0895"/>
    <w:rsid w:val="006D287C"/>
    <w:rsid w:val="006D3900"/>
    <w:rsid w:val="006D3EAD"/>
    <w:rsid w:val="006D5BED"/>
    <w:rsid w:val="006D5DCA"/>
    <w:rsid w:val="006D705B"/>
    <w:rsid w:val="006E10E0"/>
    <w:rsid w:val="006E24B5"/>
    <w:rsid w:val="006E3772"/>
    <w:rsid w:val="006E3DAF"/>
    <w:rsid w:val="006F6719"/>
    <w:rsid w:val="006F7BEC"/>
    <w:rsid w:val="006F7DC8"/>
    <w:rsid w:val="00701510"/>
    <w:rsid w:val="00702BB6"/>
    <w:rsid w:val="00703FDC"/>
    <w:rsid w:val="00710711"/>
    <w:rsid w:val="00710BE4"/>
    <w:rsid w:val="00710ECB"/>
    <w:rsid w:val="00715F01"/>
    <w:rsid w:val="007246AE"/>
    <w:rsid w:val="00724C91"/>
    <w:rsid w:val="00724D46"/>
    <w:rsid w:val="007257BA"/>
    <w:rsid w:val="00730FB1"/>
    <w:rsid w:val="00730FFA"/>
    <w:rsid w:val="007332AD"/>
    <w:rsid w:val="00733A3B"/>
    <w:rsid w:val="00734ED7"/>
    <w:rsid w:val="00737A0B"/>
    <w:rsid w:val="00743A07"/>
    <w:rsid w:val="00743AB6"/>
    <w:rsid w:val="00746D36"/>
    <w:rsid w:val="0074763B"/>
    <w:rsid w:val="0075062A"/>
    <w:rsid w:val="00750EB4"/>
    <w:rsid w:val="007516AF"/>
    <w:rsid w:val="007550F3"/>
    <w:rsid w:val="00761998"/>
    <w:rsid w:val="0076407B"/>
    <w:rsid w:val="007644C0"/>
    <w:rsid w:val="00764778"/>
    <w:rsid w:val="00771FB5"/>
    <w:rsid w:val="0077443C"/>
    <w:rsid w:val="007750E4"/>
    <w:rsid w:val="0077542E"/>
    <w:rsid w:val="00776F6B"/>
    <w:rsid w:val="00777C4F"/>
    <w:rsid w:val="0078072B"/>
    <w:rsid w:val="00781472"/>
    <w:rsid w:val="007832A3"/>
    <w:rsid w:val="00791A27"/>
    <w:rsid w:val="00794C3A"/>
    <w:rsid w:val="007974F3"/>
    <w:rsid w:val="007A1869"/>
    <w:rsid w:val="007A2207"/>
    <w:rsid w:val="007A2511"/>
    <w:rsid w:val="007A51AE"/>
    <w:rsid w:val="007A62D8"/>
    <w:rsid w:val="007A6DB7"/>
    <w:rsid w:val="007B0DC6"/>
    <w:rsid w:val="007B0F79"/>
    <w:rsid w:val="007B1242"/>
    <w:rsid w:val="007B6834"/>
    <w:rsid w:val="007C034B"/>
    <w:rsid w:val="007C46E7"/>
    <w:rsid w:val="007C56C6"/>
    <w:rsid w:val="007C6406"/>
    <w:rsid w:val="007C6BF9"/>
    <w:rsid w:val="007D006C"/>
    <w:rsid w:val="007D02F0"/>
    <w:rsid w:val="007D1266"/>
    <w:rsid w:val="007D1F5D"/>
    <w:rsid w:val="007D37BF"/>
    <w:rsid w:val="007D69B4"/>
    <w:rsid w:val="007E1012"/>
    <w:rsid w:val="007E1C4F"/>
    <w:rsid w:val="007E2D42"/>
    <w:rsid w:val="007E6C12"/>
    <w:rsid w:val="007F06D8"/>
    <w:rsid w:val="007F1721"/>
    <w:rsid w:val="007F20DE"/>
    <w:rsid w:val="007F3750"/>
    <w:rsid w:val="007F42B9"/>
    <w:rsid w:val="007F6A82"/>
    <w:rsid w:val="007F6A97"/>
    <w:rsid w:val="008000DC"/>
    <w:rsid w:val="00800AB5"/>
    <w:rsid w:val="00801474"/>
    <w:rsid w:val="00806600"/>
    <w:rsid w:val="0080797F"/>
    <w:rsid w:val="008140D2"/>
    <w:rsid w:val="00816889"/>
    <w:rsid w:val="0081725D"/>
    <w:rsid w:val="00817FBB"/>
    <w:rsid w:val="00820FC1"/>
    <w:rsid w:val="00824C2F"/>
    <w:rsid w:val="00825F71"/>
    <w:rsid w:val="00827874"/>
    <w:rsid w:val="00830E7B"/>
    <w:rsid w:val="00832917"/>
    <w:rsid w:val="00833710"/>
    <w:rsid w:val="00833D28"/>
    <w:rsid w:val="0083744A"/>
    <w:rsid w:val="00840BC0"/>
    <w:rsid w:val="00844C88"/>
    <w:rsid w:val="0084654B"/>
    <w:rsid w:val="00846C99"/>
    <w:rsid w:val="008514EC"/>
    <w:rsid w:val="00852486"/>
    <w:rsid w:val="008548CC"/>
    <w:rsid w:val="00854D61"/>
    <w:rsid w:val="0085580F"/>
    <w:rsid w:val="0085585E"/>
    <w:rsid w:val="00856C21"/>
    <w:rsid w:val="008630B7"/>
    <w:rsid w:val="00865225"/>
    <w:rsid w:val="0086621A"/>
    <w:rsid w:val="00867CA5"/>
    <w:rsid w:val="008709B0"/>
    <w:rsid w:val="00871AEC"/>
    <w:rsid w:val="00873B1C"/>
    <w:rsid w:val="00875A37"/>
    <w:rsid w:val="00876DDA"/>
    <w:rsid w:val="0088182B"/>
    <w:rsid w:val="00885C12"/>
    <w:rsid w:val="00887CEC"/>
    <w:rsid w:val="00890D89"/>
    <w:rsid w:val="00890DB3"/>
    <w:rsid w:val="00891763"/>
    <w:rsid w:val="00892697"/>
    <w:rsid w:val="00896EA1"/>
    <w:rsid w:val="008A064D"/>
    <w:rsid w:val="008A0A78"/>
    <w:rsid w:val="008A1DAF"/>
    <w:rsid w:val="008A4930"/>
    <w:rsid w:val="008A54BD"/>
    <w:rsid w:val="008A54C4"/>
    <w:rsid w:val="008A6772"/>
    <w:rsid w:val="008B0B2A"/>
    <w:rsid w:val="008B134B"/>
    <w:rsid w:val="008B176E"/>
    <w:rsid w:val="008B20F0"/>
    <w:rsid w:val="008B3E36"/>
    <w:rsid w:val="008B7843"/>
    <w:rsid w:val="008C1F44"/>
    <w:rsid w:val="008C7168"/>
    <w:rsid w:val="008C776E"/>
    <w:rsid w:val="008C7A90"/>
    <w:rsid w:val="008C7C72"/>
    <w:rsid w:val="008D1FD1"/>
    <w:rsid w:val="008D2671"/>
    <w:rsid w:val="008D7EBC"/>
    <w:rsid w:val="008E02A0"/>
    <w:rsid w:val="008E038D"/>
    <w:rsid w:val="008E0736"/>
    <w:rsid w:val="008E1781"/>
    <w:rsid w:val="008E1D5B"/>
    <w:rsid w:val="008E2FBC"/>
    <w:rsid w:val="008E518C"/>
    <w:rsid w:val="008E565B"/>
    <w:rsid w:val="008E66CA"/>
    <w:rsid w:val="008F0A62"/>
    <w:rsid w:val="0090039C"/>
    <w:rsid w:val="00900719"/>
    <w:rsid w:val="009015F1"/>
    <w:rsid w:val="00903200"/>
    <w:rsid w:val="00907020"/>
    <w:rsid w:val="00910B4C"/>
    <w:rsid w:val="00913CE3"/>
    <w:rsid w:val="00913D5D"/>
    <w:rsid w:val="00914555"/>
    <w:rsid w:val="00916EF2"/>
    <w:rsid w:val="0092360F"/>
    <w:rsid w:val="00923A56"/>
    <w:rsid w:val="0093175D"/>
    <w:rsid w:val="00933DC5"/>
    <w:rsid w:val="00934B2A"/>
    <w:rsid w:val="00935DBC"/>
    <w:rsid w:val="00936BD7"/>
    <w:rsid w:val="00942013"/>
    <w:rsid w:val="00943E09"/>
    <w:rsid w:val="00945626"/>
    <w:rsid w:val="00945D6B"/>
    <w:rsid w:val="00945E82"/>
    <w:rsid w:val="00947222"/>
    <w:rsid w:val="00947527"/>
    <w:rsid w:val="0095232C"/>
    <w:rsid w:val="009524EF"/>
    <w:rsid w:val="00955196"/>
    <w:rsid w:val="0095584B"/>
    <w:rsid w:val="0096129E"/>
    <w:rsid w:val="00962262"/>
    <w:rsid w:val="00962298"/>
    <w:rsid w:val="009625DE"/>
    <w:rsid w:val="00962B5A"/>
    <w:rsid w:val="00967428"/>
    <w:rsid w:val="00970538"/>
    <w:rsid w:val="00970EE3"/>
    <w:rsid w:val="009718FD"/>
    <w:rsid w:val="0097194F"/>
    <w:rsid w:val="00977368"/>
    <w:rsid w:val="00981B7D"/>
    <w:rsid w:val="00981E7D"/>
    <w:rsid w:val="00982904"/>
    <w:rsid w:val="00983935"/>
    <w:rsid w:val="0098594F"/>
    <w:rsid w:val="00985A09"/>
    <w:rsid w:val="00990038"/>
    <w:rsid w:val="00992A65"/>
    <w:rsid w:val="00994947"/>
    <w:rsid w:val="00995C23"/>
    <w:rsid w:val="00997524"/>
    <w:rsid w:val="00997A9A"/>
    <w:rsid w:val="009A15F8"/>
    <w:rsid w:val="009A2757"/>
    <w:rsid w:val="009A2B44"/>
    <w:rsid w:val="009A4F93"/>
    <w:rsid w:val="009A5D84"/>
    <w:rsid w:val="009B14F6"/>
    <w:rsid w:val="009B33C1"/>
    <w:rsid w:val="009B3730"/>
    <w:rsid w:val="009B530A"/>
    <w:rsid w:val="009B614F"/>
    <w:rsid w:val="009C1971"/>
    <w:rsid w:val="009C232A"/>
    <w:rsid w:val="009C5850"/>
    <w:rsid w:val="009C6A65"/>
    <w:rsid w:val="009D06D0"/>
    <w:rsid w:val="009D1C34"/>
    <w:rsid w:val="009D43BF"/>
    <w:rsid w:val="009D72A7"/>
    <w:rsid w:val="009E00D5"/>
    <w:rsid w:val="009E146E"/>
    <w:rsid w:val="009E2058"/>
    <w:rsid w:val="009E20C8"/>
    <w:rsid w:val="009E3BDA"/>
    <w:rsid w:val="009E4A3F"/>
    <w:rsid w:val="009E554C"/>
    <w:rsid w:val="009E7016"/>
    <w:rsid w:val="009F0379"/>
    <w:rsid w:val="009F0469"/>
    <w:rsid w:val="009F29BC"/>
    <w:rsid w:val="009F2A1B"/>
    <w:rsid w:val="009F2BB8"/>
    <w:rsid w:val="009F7A2D"/>
    <w:rsid w:val="00A007C9"/>
    <w:rsid w:val="00A015B7"/>
    <w:rsid w:val="00A03528"/>
    <w:rsid w:val="00A05504"/>
    <w:rsid w:val="00A05C71"/>
    <w:rsid w:val="00A06E9C"/>
    <w:rsid w:val="00A10105"/>
    <w:rsid w:val="00A11DDB"/>
    <w:rsid w:val="00A1424B"/>
    <w:rsid w:val="00A14766"/>
    <w:rsid w:val="00A16473"/>
    <w:rsid w:val="00A165C3"/>
    <w:rsid w:val="00A235E0"/>
    <w:rsid w:val="00A244C0"/>
    <w:rsid w:val="00A249E8"/>
    <w:rsid w:val="00A26767"/>
    <w:rsid w:val="00A2745B"/>
    <w:rsid w:val="00A31D51"/>
    <w:rsid w:val="00A33974"/>
    <w:rsid w:val="00A369E9"/>
    <w:rsid w:val="00A4774A"/>
    <w:rsid w:val="00A570CB"/>
    <w:rsid w:val="00A57DC3"/>
    <w:rsid w:val="00A60801"/>
    <w:rsid w:val="00A62A5C"/>
    <w:rsid w:val="00A65A7E"/>
    <w:rsid w:val="00A70207"/>
    <w:rsid w:val="00A7026D"/>
    <w:rsid w:val="00A70B72"/>
    <w:rsid w:val="00A72806"/>
    <w:rsid w:val="00A73996"/>
    <w:rsid w:val="00A7412E"/>
    <w:rsid w:val="00A76E79"/>
    <w:rsid w:val="00A77350"/>
    <w:rsid w:val="00A77F00"/>
    <w:rsid w:val="00A77F5A"/>
    <w:rsid w:val="00A820EE"/>
    <w:rsid w:val="00A83903"/>
    <w:rsid w:val="00A85017"/>
    <w:rsid w:val="00A858C4"/>
    <w:rsid w:val="00A86732"/>
    <w:rsid w:val="00A91E89"/>
    <w:rsid w:val="00A932F9"/>
    <w:rsid w:val="00A9335B"/>
    <w:rsid w:val="00A95B3D"/>
    <w:rsid w:val="00AA10B8"/>
    <w:rsid w:val="00AA3EF1"/>
    <w:rsid w:val="00AA53B6"/>
    <w:rsid w:val="00AA57EF"/>
    <w:rsid w:val="00AA768F"/>
    <w:rsid w:val="00AB27D4"/>
    <w:rsid w:val="00AB7355"/>
    <w:rsid w:val="00AC0D8B"/>
    <w:rsid w:val="00AC415D"/>
    <w:rsid w:val="00AC4259"/>
    <w:rsid w:val="00AC5092"/>
    <w:rsid w:val="00AC6315"/>
    <w:rsid w:val="00AC7F39"/>
    <w:rsid w:val="00AC7F42"/>
    <w:rsid w:val="00AD1570"/>
    <w:rsid w:val="00AD1AF3"/>
    <w:rsid w:val="00AD34E4"/>
    <w:rsid w:val="00AD73E1"/>
    <w:rsid w:val="00AD7DA0"/>
    <w:rsid w:val="00AE10F5"/>
    <w:rsid w:val="00AE2D61"/>
    <w:rsid w:val="00AE3C6F"/>
    <w:rsid w:val="00AE7E6C"/>
    <w:rsid w:val="00AF2526"/>
    <w:rsid w:val="00AF38AF"/>
    <w:rsid w:val="00AF6A29"/>
    <w:rsid w:val="00B03AB5"/>
    <w:rsid w:val="00B04475"/>
    <w:rsid w:val="00B055C2"/>
    <w:rsid w:val="00B05C9E"/>
    <w:rsid w:val="00B0656E"/>
    <w:rsid w:val="00B10142"/>
    <w:rsid w:val="00B106EE"/>
    <w:rsid w:val="00B10B5B"/>
    <w:rsid w:val="00B110BB"/>
    <w:rsid w:val="00B16A07"/>
    <w:rsid w:val="00B17829"/>
    <w:rsid w:val="00B2167B"/>
    <w:rsid w:val="00B2199D"/>
    <w:rsid w:val="00B22F50"/>
    <w:rsid w:val="00B23FF9"/>
    <w:rsid w:val="00B25234"/>
    <w:rsid w:val="00B25A35"/>
    <w:rsid w:val="00B30002"/>
    <w:rsid w:val="00B30C77"/>
    <w:rsid w:val="00B35104"/>
    <w:rsid w:val="00B3682C"/>
    <w:rsid w:val="00B37C95"/>
    <w:rsid w:val="00B43A28"/>
    <w:rsid w:val="00B45155"/>
    <w:rsid w:val="00B515E6"/>
    <w:rsid w:val="00B53618"/>
    <w:rsid w:val="00B5383B"/>
    <w:rsid w:val="00B547F1"/>
    <w:rsid w:val="00B56BEA"/>
    <w:rsid w:val="00B57724"/>
    <w:rsid w:val="00B6303A"/>
    <w:rsid w:val="00B641B8"/>
    <w:rsid w:val="00B65B79"/>
    <w:rsid w:val="00B67127"/>
    <w:rsid w:val="00B67612"/>
    <w:rsid w:val="00B70B14"/>
    <w:rsid w:val="00B75D3C"/>
    <w:rsid w:val="00B76761"/>
    <w:rsid w:val="00B776BB"/>
    <w:rsid w:val="00B834E6"/>
    <w:rsid w:val="00B83679"/>
    <w:rsid w:val="00B8383B"/>
    <w:rsid w:val="00B84634"/>
    <w:rsid w:val="00B8529F"/>
    <w:rsid w:val="00B862EF"/>
    <w:rsid w:val="00B8794B"/>
    <w:rsid w:val="00B96704"/>
    <w:rsid w:val="00B972CB"/>
    <w:rsid w:val="00B97564"/>
    <w:rsid w:val="00BA1FC8"/>
    <w:rsid w:val="00BA21D3"/>
    <w:rsid w:val="00BA51EA"/>
    <w:rsid w:val="00BA62BE"/>
    <w:rsid w:val="00BA7599"/>
    <w:rsid w:val="00BB2DF2"/>
    <w:rsid w:val="00BB31C5"/>
    <w:rsid w:val="00BB3590"/>
    <w:rsid w:val="00BB3D0D"/>
    <w:rsid w:val="00BB463F"/>
    <w:rsid w:val="00BB4929"/>
    <w:rsid w:val="00BB57DF"/>
    <w:rsid w:val="00BB5DC5"/>
    <w:rsid w:val="00BC0509"/>
    <w:rsid w:val="00BC155C"/>
    <w:rsid w:val="00BC2D6D"/>
    <w:rsid w:val="00BC3320"/>
    <w:rsid w:val="00BC5B38"/>
    <w:rsid w:val="00BC6B06"/>
    <w:rsid w:val="00BC6C5B"/>
    <w:rsid w:val="00BD39CE"/>
    <w:rsid w:val="00BD464B"/>
    <w:rsid w:val="00BD4699"/>
    <w:rsid w:val="00BD73DE"/>
    <w:rsid w:val="00BE0D07"/>
    <w:rsid w:val="00BE2452"/>
    <w:rsid w:val="00BE349D"/>
    <w:rsid w:val="00BE3C08"/>
    <w:rsid w:val="00BE44BF"/>
    <w:rsid w:val="00BE6F9A"/>
    <w:rsid w:val="00BE737D"/>
    <w:rsid w:val="00BF1073"/>
    <w:rsid w:val="00BF1D70"/>
    <w:rsid w:val="00BF450D"/>
    <w:rsid w:val="00BF456C"/>
    <w:rsid w:val="00BF478C"/>
    <w:rsid w:val="00BF6A4E"/>
    <w:rsid w:val="00BF73B1"/>
    <w:rsid w:val="00C009E7"/>
    <w:rsid w:val="00C00C18"/>
    <w:rsid w:val="00C02D0F"/>
    <w:rsid w:val="00C226E3"/>
    <w:rsid w:val="00C23FD8"/>
    <w:rsid w:val="00C25634"/>
    <w:rsid w:val="00C25A1C"/>
    <w:rsid w:val="00C26005"/>
    <w:rsid w:val="00C27879"/>
    <w:rsid w:val="00C30725"/>
    <w:rsid w:val="00C30AEA"/>
    <w:rsid w:val="00C31F3B"/>
    <w:rsid w:val="00C32940"/>
    <w:rsid w:val="00C411B5"/>
    <w:rsid w:val="00C41B6C"/>
    <w:rsid w:val="00C44294"/>
    <w:rsid w:val="00C44CE8"/>
    <w:rsid w:val="00C46E21"/>
    <w:rsid w:val="00C51D4F"/>
    <w:rsid w:val="00C53F1B"/>
    <w:rsid w:val="00C54631"/>
    <w:rsid w:val="00C54983"/>
    <w:rsid w:val="00C55EF1"/>
    <w:rsid w:val="00C62AE6"/>
    <w:rsid w:val="00C65DE5"/>
    <w:rsid w:val="00C668BB"/>
    <w:rsid w:val="00C7041B"/>
    <w:rsid w:val="00C748AB"/>
    <w:rsid w:val="00C74AF8"/>
    <w:rsid w:val="00C752A3"/>
    <w:rsid w:val="00C768F6"/>
    <w:rsid w:val="00C76E91"/>
    <w:rsid w:val="00C7721F"/>
    <w:rsid w:val="00C80D55"/>
    <w:rsid w:val="00C81A12"/>
    <w:rsid w:val="00C85AB8"/>
    <w:rsid w:val="00C8787B"/>
    <w:rsid w:val="00C919CE"/>
    <w:rsid w:val="00C93681"/>
    <w:rsid w:val="00C94C5E"/>
    <w:rsid w:val="00C96E23"/>
    <w:rsid w:val="00CA2788"/>
    <w:rsid w:val="00CA3016"/>
    <w:rsid w:val="00CA37AF"/>
    <w:rsid w:val="00CA5412"/>
    <w:rsid w:val="00CA5611"/>
    <w:rsid w:val="00CB23B4"/>
    <w:rsid w:val="00CB2EFC"/>
    <w:rsid w:val="00CB307A"/>
    <w:rsid w:val="00CB3689"/>
    <w:rsid w:val="00CB38B8"/>
    <w:rsid w:val="00CB47BB"/>
    <w:rsid w:val="00CB54D6"/>
    <w:rsid w:val="00CB565E"/>
    <w:rsid w:val="00CB56DC"/>
    <w:rsid w:val="00CB57F9"/>
    <w:rsid w:val="00CB5D10"/>
    <w:rsid w:val="00CB7AEB"/>
    <w:rsid w:val="00CC0AE6"/>
    <w:rsid w:val="00CC2D2B"/>
    <w:rsid w:val="00CC4F6D"/>
    <w:rsid w:val="00CC599E"/>
    <w:rsid w:val="00CC5C0B"/>
    <w:rsid w:val="00CC6961"/>
    <w:rsid w:val="00CC6FDB"/>
    <w:rsid w:val="00CD0647"/>
    <w:rsid w:val="00CD36E7"/>
    <w:rsid w:val="00CD3F93"/>
    <w:rsid w:val="00CD5B5A"/>
    <w:rsid w:val="00CE01AA"/>
    <w:rsid w:val="00CE11FE"/>
    <w:rsid w:val="00CE1B83"/>
    <w:rsid w:val="00CE328C"/>
    <w:rsid w:val="00CE47DA"/>
    <w:rsid w:val="00CE6866"/>
    <w:rsid w:val="00CE6F9E"/>
    <w:rsid w:val="00CF0BDC"/>
    <w:rsid w:val="00CF148D"/>
    <w:rsid w:val="00CF1CB8"/>
    <w:rsid w:val="00CF30A9"/>
    <w:rsid w:val="00D02B8F"/>
    <w:rsid w:val="00D05FD4"/>
    <w:rsid w:val="00D06ED6"/>
    <w:rsid w:val="00D07862"/>
    <w:rsid w:val="00D07B55"/>
    <w:rsid w:val="00D10D62"/>
    <w:rsid w:val="00D11111"/>
    <w:rsid w:val="00D12169"/>
    <w:rsid w:val="00D137FA"/>
    <w:rsid w:val="00D16164"/>
    <w:rsid w:val="00D16DB3"/>
    <w:rsid w:val="00D20715"/>
    <w:rsid w:val="00D2128A"/>
    <w:rsid w:val="00D22BAE"/>
    <w:rsid w:val="00D22E3B"/>
    <w:rsid w:val="00D239EB"/>
    <w:rsid w:val="00D242E6"/>
    <w:rsid w:val="00D26B6C"/>
    <w:rsid w:val="00D32365"/>
    <w:rsid w:val="00D40176"/>
    <w:rsid w:val="00D42EB6"/>
    <w:rsid w:val="00D440AC"/>
    <w:rsid w:val="00D44CD5"/>
    <w:rsid w:val="00D45888"/>
    <w:rsid w:val="00D468ED"/>
    <w:rsid w:val="00D4723E"/>
    <w:rsid w:val="00D473FE"/>
    <w:rsid w:val="00D477E3"/>
    <w:rsid w:val="00D47F4B"/>
    <w:rsid w:val="00D50D28"/>
    <w:rsid w:val="00D575BC"/>
    <w:rsid w:val="00D61D67"/>
    <w:rsid w:val="00D61EF7"/>
    <w:rsid w:val="00D66CC7"/>
    <w:rsid w:val="00D7163B"/>
    <w:rsid w:val="00D728B8"/>
    <w:rsid w:val="00D74C5D"/>
    <w:rsid w:val="00D805B3"/>
    <w:rsid w:val="00D82E81"/>
    <w:rsid w:val="00D84E47"/>
    <w:rsid w:val="00D861F0"/>
    <w:rsid w:val="00D8706F"/>
    <w:rsid w:val="00D92ABF"/>
    <w:rsid w:val="00D9665C"/>
    <w:rsid w:val="00D96E55"/>
    <w:rsid w:val="00DA0CA2"/>
    <w:rsid w:val="00DA1256"/>
    <w:rsid w:val="00DA3E1E"/>
    <w:rsid w:val="00DA525B"/>
    <w:rsid w:val="00DA66B4"/>
    <w:rsid w:val="00DB0AEA"/>
    <w:rsid w:val="00DB5D70"/>
    <w:rsid w:val="00DC1FC3"/>
    <w:rsid w:val="00DC2F05"/>
    <w:rsid w:val="00DD0115"/>
    <w:rsid w:val="00DD36CC"/>
    <w:rsid w:val="00DD4FEA"/>
    <w:rsid w:val="00DE06D3"/>
    <w:rsid w:val="00DE0D8C"/>
    <w:rsid w:val="00DE1555"/>
    <w:rsid w:val="00DE16BC"/>
    <w:rsid w:val="00DE5A57"/>
    <w:rsid w:val="00DE6DB3"/>
    <w:rsid w:val="00E002BD"/>
    <w:rsid w:val="00E05125"/>
    <w:rsid w:val="00E05760"/>
    <w:rsid w:val="00E13120"/>
    <w:rsid w:val="00E13246"/>
    <w:rsid w:val="00E14CBA"/>
    <w:rsid w:val="00E15D60"/>
    <w:rsid w:val="00E2484E"/>
    <w:rsid w:val="00E25155"/>
    <w:rsid w:val="00E257E4"/>
    <w:rsid w:val="00E26A42"/>
    <w:rsid w:val="00E27174"/>
    <w:rsid w:val="00E27315"/>
    <w:rsid w:val="00E301FB"/>
    <w:rsid w:val="00E31F8C"/>
    <w:rsid w:val="00E33799"/>
    <w:rsid w:val="00E339F0"/>
    <w:rsid w:val="00E348BA"/>
    <w:rsid w:val="00E35A96"/>
    <w:rsid w:val="00E364CB"/>
    <w:rsid w:val="00E41040"/>
    <w:rsid w:val="00E41E22"/>
    <w:rsid w:val="00E425D1"/>
    <w:rsid w:val="00E51DB4"/>
    <w:rsid w:val="00E55FFB"/>
    <w:rsid w:val="00E6039C"/>
    <w:rsid w:val="00E60FF2"/>
    <w:rsid w:val="00E61010"/>
    <w:rsid w:val="00E6164B"/>
    <w:rsid w:val="00E61CB6"/>
    <w:rsid w:val="00E634BE"/>
    <w:rsid w:val="00E640D8"/>
    <w:rsid w:val="00E64DEA"/>
    <w:rsid w:val="00E654B0"/>
    <w:rsid w:val="00E6767E"/>
    <w:rsid w:val="00E7080E"/>
    <w:rsid w:val="00E75D5B"/>
    <w:rsid w:val="00E770A7"/>
    <w:rsid w:val="00E8388D"/>
    <w:rsid w:val="00E8411F"/>
    <w:rsid w:val="00E84CBF"/>
    <w:rsid w:val="00E8528C"/>
    <w:rsid w:val="00E87DFC"/>
    <w:rsid w:val="00E92C50"/>
    <w:rsid w:val="00E92E22"/>
    <w:rsid w:val="00E962F6"/>
    <w:rsid w:val="00E9633E"/>
    <w:rsid w:val="00EA10FB"/>
    <w:rsid w:val="00EA1941"/>
    <w:rsid w:val="00EA33D0"/>
    <w:rsid w:val="00EA4816"/>
    <w:rsid w:val="00EA63D0"/>
    <w:rsid w:val="00EB1287"/>
    <w:rsid w:val="00EB76F1"/>
    <w:rsid w:val="00EB7777"/>
    <w:rsid w:val="00EB7AA9"/>
    <w:rsid w:val="00EB7AC7"/>
    <w:rsid w:val="00EB7ED2"/>
    <w:rsid w:val="00EC21AB"/>
    <w:rsid w:val="00EC35EB"/>
    <w:rsid w:val="00EC452C"/>
    <w:rsid w:val="00EC5306"/>
    <w:rsid w:val="00ED07AF"/>
    <w:rsid w:val="00ED1468"/>
    <w:rsid w:val="00ED6158"/>
    <w:rsid w:val="00ED7266"/>
    <w:rsid w:val="00ED765F"/>
    <w:rsid w:val="00EE13B0"/>
    <w:rsid w:val="00EE2CE9"/>
    <w:rsid w:val="00EE39E6"/>
    <w:rsid w:val="00EE3CC0"/>
    <w:rsid w:val="00EE6474"/>
    <w:rsid w:val="00EE794B"/>
    <w:rsid w:val="00EE7D75"/>
    <w:rsid w:val="00EF3760"/>
    <w:rsid w:val="00EF5396"/>
    <w:rsid w:val="00F027B2"/>
    <w:rsid w:val="00F04955"/>
    <w:rsid w:val="00F06AD8"/>
    <w:rsid w:val="00F10EC7"/>
    <w:rsid w:val="00F10FA0"/>
    <w:rsid w:val="00F1155E"/>
    <w:rsid w:val="00F12CD5"/>
    <w:rsid w:val="00F1371B"/>
    <w:rsid w:val="00F14597"/>
    <w:rsid w:val="00F15772"/>
    <w:rsid w:val="00F220E1"/>
    <w:rsid w:val="00F26490"/>
    <w:rsid w:val="00F32539"/>
    <w:rsid w:val="00F350B8"/>
    <w:rsid w:val="00F35655"/>
    <w:rsid w:val="00F372A0"/>
    <w:rsid w:val="00F409AD"/>
    <w:rsid w:val="00F43C14"/>
    <w:rsid w:val="00F45330"/>
    <w:rsid w:val="00F45DA7"/>
    <w:rsid w:val="00F5196E"/>
    <w:rsid w:val="00F52C21"/>
    <w:rsid w:val="00F550F5"/>
    <w:rsid w:val="00F5536C"/>
    <w:rsid w:val="00F567BE"/>
    <w:rsid w:val="00F57ED4"/>
    <w:rsid w:val="00F60F59"/>
    <w:rsid w:val="00F6456A"/>
    <w:rsid w:val="00F71580"/>
    <w:rsid w:val="00F773DA"/>
    <w:rsid w:val="00F8059A"/>
    <w:rsid w:val="00F8139C"/>
    <w:rsid w:val="00F82AED"/>
    <w:rsid w:val="00F91B38"/>
    <w:rsid w:val="00F91FE6"/>
    <w:rsid w:val="00F920AE"/>
    <w:rsid w:val="00F9297D"/>
    <w:rsid w:val="00F937EE"/>
    <w:rsid w:val="00F9532D"/>
    <w:rsid w:val="00F97A79"/>
    <w:rsid w:val="00FA0E11"/>
    <w:rsid w:val="00FA148C"/>
    <w:rsid w:val="00FA1BE1"/>
    <w:rsid w:val="00FA2558"/>
    <w:rsid w:val="00FA5BB0"/>
    <w:rsid w:val="00FB1166"/>
    <w:rsid w:val="00FB3C4D"/>
    <w:rsid w:val="00FB6207"/>
    <w:rsid w:val="00FB63DE"/>
    <w:rsid w:val="00FB6C64"/>
    <w:rsid w:val="00FC0E0C"/>
    <w:rsid w:val="00FC3AE5"/>
    <w:rsid w:val="00FC5D60"/>
    <w:rsid w:val="00FC5EF6"/>
    <w:rsid w:val="00FC722C"/>
    <w:rsid w:val="00FD0D2B"/>
    <w:rsid w:val="00FD24FD"/>
    <w:rsid w:val="00FD4933"/>
    <w:rsid w:val="00FE0CF4"/>
    <w:rsid w:val="00FE2528"/>
    <w:rsid w:val="00FE2979"/>
    <w:rsid w:val="00FE5A63"/>
    <w:rsid w:val="00FE7692"/>
    <w:rsid w:val="00FF0141"/>
    <w:rsid w:val="00FF3F89"/>
    <w:rsid w:val="00FF4ECE"/>
    <w:rsid w:val="00FF6414"/>
    <w:rsid w:val="00FF746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6385"/>
    <o:shapelayout v:ext="edit">
      <o:idmap v:ext="edit" data="1"/>
      <o:rules v:ext="edit">
        <o:r id="V:Rule2" type="connector" idref="#_x0000_s1029"/>
      </o:rules>
    </o:shapelayout>
  </w:shapeDefaults>
  <w:decimalSymbol w:val=","/>
  <w:listSeparator w:val=";"/>
  <w14:docId w14:val="17FEC3F0"/>
  <w15:docId w15:val="{89A88872-244A-4A49-8BFF-313DD11375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ms Rmn" w:eastAsia="Times New Roman" w:hAnsi="Tms Rmn" w:cs="Times New Roman"/>
        <w:lang w:val="fr-FR" w:eastAsia="fr-FR"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iPriority="99"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99"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F4ECE"/>
    <w:rPr>
      <w:rFonts w:ascii="Arial" w:hAnsi="Arial" w:cs="Arial"/>
      <w:b/>
      <w:bCs/>
    </w:rPr>
  </w:style>
  <w:style w:type="paragraph" w:styleId="Titre1">
    <w:name w:val="heading 1"/>
    <w:aliases w:val="Main Heading,Titre 2 + Justifié,Gauche :  0 cm,Suspendu : 1,02 cm,Avant : 6 pt,Apr...,Après :...,Part,Hoofdstuk,Chapitre,Chapitre1,Chapitre2,Chapitre3,Chapitre4,Chapitre5,Chapitre6,Chapitre7,Chapitre11,Chapitre21,Chapitre31,Chapitre41"/>
    <w:basedOn w:val="ztitre"/>
    <w:next w:val="ps"/>
    <w:link w:val="Titre1Car"/>
    <w:uiPriority w:val="9"/>
    <w:qFormat/>
    <w:rsid w:val="0083744A"/>
    <w:pPr>
      <w:numPr>
        <w:numId w:val="15"/>
      </w:numPr>
      <w:tabs>
        <w:tab w:val="clear" w:pos="567"/>
        <w:tab w:val="left" w:pos="709"/>
      </w:tabs>
      <w:spacing w:before="120"/>
      <w:outlineLvl w:val="0"/>
    </w:pPr>
    <w:rPr>
      <w:b/>
      <w:bCs/>
      <w:color w:val="00618D"/>
      <w:sz w:val="40"/>
      <w:szCs w:val="40"/>
    </w:rPr>
  </w:style>
  <w:style w:type="paragraph" w:styleId="Titre2">
    <w:name w:val="heading 2"/>
    <w:basedOn w:val="ztitre"/>
    <w:next w:val="ps"/>
    <w:link w:val="Titre2Car"/>
    <w:uiPriority w:val="9"/>
    <w:qFormat/>
    <w:rsid w:val="00BB4929"/>
    <w:pPr>
      <w:numPr>
        <w:ilvl w:val="1"/>
        <w:numId w:val="15"/>
      </w:numPr>
      <w:spacing w:before="480"/>
      <w:outlineLvl w:val="1"/>
    </w:pPr>
    <w:rPr>
      <w:b/>
      <w:bCs/>
      <w:smallCaps/>
      <w:color w:val="00618D"/>
      <w:sz w:val="30"/>
      <w:szCs w:val="30"/>
      <w:u w:color="008080"/>
    </w:rPr>
  </w:style>
  <w:style w:type="paragraph" w:styleId="Titre3">
    <w:name w:val="heading 3"/>
    <w:aliases w:val="Sec,Centered,Subparagraaf,Section,H3,centered,Chapitre 3, Centered"/>
    <w:basedOn w:val="ztitre"/>
    <w:next w:val="ps"/>
    <w:link w:val="Titre3Car"/>
    <w:uiPriority w:val="9"/>
    <w:qFormat/>
    <w:rsid w:val="00BB4929"/>
    <w:pPr>
      <w:numPr>
        <w:ilvl w:val="2"/>
        <w:numId w:val="15"/>
      </w:numPr>
      <w:tabs>
        <w:tab w:val="clear" w:pos="567"/>
        <w:tab w:val="left" w:pos="709"/>
      </w:tabs>
      <w:spacing w:before="360"/>
      <w:outlineLvl w:val="2"/>
    </w:pPr>
    <w:rPr>
      <w:b/>
      <w:bCs/>
      <w:color w:val="00618D"/>
      <w:sz w:val="26"/>
      <w:szCs w:val="26"/>
    </w:rPr>
  </w:style>
  <w:style w:type="paragraph" w:styleId="Titre4">
    <w:name w:val="heading 4"/>
    <w:basedOn w:val="ztitre"/>
    <w:next w:val="ps"/>
    <w:link w:val="Titre4Car"/>
    <w:uiPriority w:val="9"/>
    <w:qFormat/>
    <w:rsid w:val="00FA1BE1"/>
    <w:pPr>
      <w:tabs>
        <w:tab w:val="clear" w:pos="567"/>
        <w:tab w:val="left" w:pos="993"/>
      </w:tabs>
      <w:spacing w:before="360"/>
      <w:outlineLvl w:val="3"/>
    </w:pPr>
    <w:rPr>
      <w:b/>
      <w:bCs/>
      <w:i/>
      <w:iCs/>
      <w:color w:val="5F5F5F"/>
    </w:rPr>
  </w:style>
  <w:style w:type="paragraph" w:styleId="Titre5">
    <w:name w:val="heading 5"/>
    <w:basedOn w:val="ztitre"/>
    <w:next w:val="ps"/>
    <w:link w:val="Titre5Car"/>
    <w:uiPriority w:val="9"/>
    <w:qFormat/>
    <w:rsid w:val="00BA51EA"/>
    <w:pPr>
      <w:tabs>
        <w:tab w:val="clear" w:pos="567"/>
      </w:tabs>
      <w:spacing w:before="360"/>
      <w:outlineLvl w:val="4"/>
    </w:pPr>
    <w:rPr>
      <w:i/>
      <w:iCs/>
      <w:sz w:val="26"/>
      <w:szCs w:val="26"/>
    </w:rPr>
  </w:style>
  <w:style w:type="paragraph" w:styleId="Titre6">
    <w:name w:val="heading 6"/>
    <w:basedOn w:val="Normal"/>
    <w:next w:val="Normal"/>
    <w:link w:val="Titre6Car"/>
    <w:qFormat/>
    <w:rsid w:val="00FF4ECE"/>
    <w:pPr>
      <w:outlineLvl w:val="5"/>
    </w:pPr>
    <w:rPr>
      <w:u w:val="single"/>
    </w:rPr>
  </w:style>
  <w:style w:type="paragraph" w:styleId="Titre7">
    <w:name w:val="heading 7"/>
    <w:basedOn w:val="Normal"/>
    <w:next w:val="Normal"/>
    <w:link w:val="Titre7Car"/>
    <w:uiPriority w:val="9"/>
    <w:qFormat/>
    <w:rsid w:val="00FF4ECE"/>
    <w:pPr>
      <w:outlineLvl w:val="6"/>
    </w:pPr>
    <w:rPr>
      <w:i/>
      <w:iCs/>
    </w:rPr>
  </w:style>
  <w:style w:type="paragraph" w:styleId="Titre8">
    <w:name w:val="heading 8"/>
    <w:basedOn w:val="Normal"/>
    <w:next w:val="Normal"/>
    <w:link w:val="Titre8Car"/>
    <w:uiPriority w:val="9"/>
    <w:qFormat/>
    <w:rsid w:val="00FF4ECE"/>
    <w:pPr>
      <w:outlineLvl w:val="7"/>
    </w:pPr>
    <w:rPr>
      <w:i/>
      <w:iCs/>
    </w:rPr>
  </w:style>
  <w:style w:type="paragraph" w:styleId="Titre9">
    <w:name w:val="heading 9"/>
    <w:basedOn w:val="Normal"/>
    <w:next w:val="Normal"/>
    <w:link w:val="Titre9Car"/>
    <w:uiPriority w:val="9"/>
    <w:qFormat/>
    <w:rsid w:val="00FF4ECE"/>
    <w:pPr>
      <w:outlineLvl w:val="8"/>
    </w:pPr>
    <w:rPr>
      <w:i/>
      <w:iC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ztitre">
    <w:name w:val="ztitre"/>
    <w:next w:val="Normal"/>
    <w:rsid w:val="008A1DAF"/>
    <w:pPr>
      <w:keepNext/>
      <w:keepLines/>
      <w:tabs>
        <w:tab w:val="left" w:pos="567"/>
      </w:tabs>
      <w:spacing w:before="240"/>
    </w:pPr>
    <w:rPr>
      <w:rFonts w:ascii="Trebuchet MS" w:hAnsi="Trebuchet MS" w:cs="Arial"/>
      <w:sz w:val="24"/>
      <w:szCs w:val="24"/>
    </w:rPr>
  </w:style>
  <w:style w:type="paragraph" w:customStyle="1" w:styleId="ps">
    <w:name w:val="ps"/>
    <w:basedOn w:val="znormal"/>
    <w:link w:val="psCar"/>
    <w:qFormat/>
    <w:rsid w:val="00F26490"/>
    <w:pPr>
      <w:keepLines/>
      <w:spacing w:before="200"/>
      <w:jc w:val="both"/>
    </w:pPr>
    <w:rPr>
      <w:rFonts w:eastAsia="Arial Narrow"/>
    </w:rPr>
  </w:style>
  <w:style w:type="paragraph" w:customStyle="1" w:styleId="znormal">
    <w:name w:val="znormal"/>
    <w:rsid w:val="00F97A79"/>
    <w:rPr>
      <w:rFonts w:ascii="Arial" w:hAnsi="Arial" w:cs="Arial"/>
    </w:rPr>
  </w:style>
  <w:style w:type="paragraph" w:styleId="TM4">
    <w:name w:val="toc 4"/>
    <w:basedOn w:val="Normal"/>
    <w:uiPriority w:val="39"/>
    <w:rsid w:val="007644C0"/>
    <w:pPr>
      <w:ind w:left="400"/>
    </w:pPr>
    <w:rPr>
      <w:rFonts w:asciiTheme="minorHAnsi" w:hAnsiTheme="minorHAnsi"/>
      <w:b w:val="0"/>
      <w:bCs w:val="0"/>
    </w:rPr>
  </w:style>
  <w:style w:type="paragraph" w:styleId="TM3">
    <w:name w:val="toc 3"/>
    <w:basedOn w:val="Normal"/>
    <w:uiPriority w:val="39"/>
    <w:rsid w:val="00856C21"/>
    <w:pPr>
      <w:tabs>
        <w:tab w:val="left" w:pos="1701"/>
        <w:tab w:val="right" w:leader="dot" w:pos="9062"/>
      </w:tabs>
      <w:ind w:left="1701" w:hanging="708"/>
    </w:pPr>
    <w:rPr>
      <w:rFonts w:asciiTheme="minorHAnsi" w:hAnsiTheme="minorHAnsi"/>
      <w:b w:val="0"/>
      <w:bCs w:val="0"/>
      <w:noProof/>
    </w:rPr>
  </w:style>
  <w:style w:type="paragraph" w:styleId="TM2">
    <w:name w:val="toc 2"/>
    <w:basedOn w:val="Normal"/>
    <w:next w:val="Normal"/>
    <w:uiPriority w:val="39"/>
    <w:rsid w:val="00856C21"/>
    <w:pPr>
      <w:tabs>
        <w:tab w:val="left" w:pos="993"/>
        <w:tab w:val="right" w:leader="dot" w:pos="9062"/>
      </w:tabs>
      <w:spacing w:before="120"/>
      <w:ind w:left="993" w:hanging="567"/>
    </w:pPr>
    <w:rPr>
      <w:rFonts w:asciiTheme="minorHAnsi" w:hAnsiTheme="minorHAnsi"/>
      <w:noProof/>
    </w:rPr>
  </w:style>
  <w:style w:type="paragraph" w:styleId="TM1">
    <w:name w:val="toc 1"/>
    <w:basedOn w:val="ztitre"/>
    <w:next w:val="Normal"/>
    <w:uiPriority w:val="39"/>
    <w:rsid w:val="00DE16BC"/>
    <w:pPr>
      <w:keepNext w:val="0"/>
      <w:keepLines w:val="0"/>
      <w:tabs>
        <w:tab w:val="clear" w:pos="567"/>
        <w:tab w:val="left" w:pos="426"/>
        <w:tab w:val="right" w:leader="dot" w:pos="9062"/>
      </w:tabs>
      <w:ind w:left="426" w:hanging="426"/>
    </w:pPr>
    <w:rPr>
      <w:rFonts w:ascii="Arial" w:hAnsi="Arial"/>
      <w:b/>
      <w:bCs/>
      <w:caps/>
      <w:noProof/>
      <w:color w:val="00618D"/>
      <w:sz w:val="22"/>
      <w:szCs w:val="22"/>
    </w:rPr>
  </w:style>
  <w:style w:type="character" w:styleId="Numrodeligne">
    <w:name w:val="line number"/>
    <w:basedOn w:val="Policepardfaut"/>
    <w:rsid w:val="00FF4ECE"/>
  </w:style>
  <w:style w:type="paragraph" w:styleId="Pieddepage">
    <w:name w:val="footer"/>
    <w:basedOn w:val="zcellule"/>
    <w:link w:val="PieddepageCar"/>
    <w:uiPriority w:val="99"/>
    <w:rsid w:val="00446919"/>
    <w:pPr>
      <w:spacing w:before="120" w:after="0"/>
      <w:jc w:val="center"/>
    </w:pPr>
    <w:rPr>
      <w:i/>
      <w:color w:val="666699"/>
      <w:sz w:val="17"/>
      <w:szCs w:val="17"/>
    </w:rPr>
  </w:style>
  <w:style w:type="paragraph" w:customStyle="1" w:styleId="zcellule">
    <w:name w:val="zcellule"/>
    <w:rsid w:val="00FF4ECE"/>
    <w:pPr>
      <w:keepLines/>
      <w:spacing w:before="80" w:after="80"/>
    </w:pPr>
    <w:rPr>
      <w:rFonts w:ascii="Arial" w:hAnsi="Arial" w:cs="Arial"/>
    </w:rPr>
  </w:style>
  <w:style w:type="paragraph" w:styleId="En-tte">
    <w:name w:val="header"/>
    <w:basedOn w:val="zcellule"/>
    <w:link w:val="En-tteCar"/>
    <w:uiPriority w:val="99"/>
    <w:rsid w:val="0085580F"/>
    <w:pPr>
      <w:pBdr>
        <w:bottom w:val="single" w:sz="12" w:space="10" w:color="808080"/>
      </w:pBdr>
      <w:spacing w:after="240"/>
    </w:pPr>
    <w:rPr>
      <w:i/>
      <w:iCs/>
      <w:sz w:val="18"/>
    </w:rPr>
  </w:style>
  <w:style w:type="character" w:styleId="Appelnotedebasdep">
    <w:name w:val="footnote reference"/>
    <w:aliases w:val="16 Point,Superscript 6 Point,ftref Char Car Char Car Char Car Char Car Char Car Char Car Char Car Char Car Char Car Char Car Char Car Char Car Car,ftref Car,ftref Char Car Char Car Char Car Char Car Char Car Car,ftref Car Car"/>
    <w:link w:val="ftrefCharCarCharCarCharCarCharCarCharCarCharCarCharCarCharCarCharCarCharCarCharCarChar"/>
    <w:uiPriority w:val="99"/>
    <w:rsid w:val="00FF4ECE"/>
    <w:rPr>
      <w:position w:val="6"/>
      <w:sz w:val="16"/>
      <w:szCs w:val="16"/>
    </w:rPr>
  </w:style>
  <w:style w:type="paragraph" w:customStyle="1" w:styleId="cea">
    <w:name w:val="cea"/>
    <w:basedOn w:val="zcellule"/>
    <w:rsid w:val="00E640D8"/>
    <w:pPr>
      <w:numPr>
        <w:numId w:val="3"/>
      </w:numPr>
      <w:spacing w:before="40" w:after="40"/>
      <w:ind w:left="284" w:hanging="284"/>
    </w:pPr>
    <w:rPr>
      <w:sz w:val="18"/>
      <w:szCs w:val="18"/>
    </w:rPr>
  </w:style>
  <w:style w:type="paragraph" w:customStyle="1" w:styleId="ceb">
    <w:name w:val="ceb"/>
    <w:basedOn w:val="cea"/>
    <w:rsid w:val="00E640D8"/>
    <w:pPr>
      <w:numPr>
        <w:numId w:val="5"/>
      </w:numPr>
      <w:ind w:left="601" w:hanging="284"/>
    </w:pPr>
  </w:style>
  <w:style w:type="paragraph" w:customStyle="1" w:styleId="cg">
    <w:name w:val="cg"/>
    <w:basedOn w:val="zcellule"/>
    <w:rsid w:val="00561F05"/>
    <w:pPr>
      <w:spacing w:before="40" w:after="40"/>
    </w:pPr>
    <w:rPr>
      <w:sz w:val="18"/>
      <w:szCs w:val="18"/>
    </w:rPr>
  </w:style>
  <w:style w:type="paragraph" w:customStyle="1" w:styleId="ta">
    <w:name w:val="ta"/>
    <w:basedOn w:val="ztitre"/>
    <w:next w:val="ps"/>
    <w:rsid w:val="00012386"/>
    <w:pPr>
      <w:tabs>
        <w:tab w:val="clear" w:pos="567"/>
      </w:tabs>
      <w:spacing w:after="1080"/>
      <w:jc w:val="center"/>
    </w:pPr>
    <w:rPr>
      <w:rFonts w:ascii="Arial" w:hAnsi="Arial"/>
      <w:b/>
      <w:bCs/>
      <w:caps/>
      <w:sz w:val="32"/>
      <w:szCs w:val="32"/>
    </w:rPr>
  </w:style>
  <w:style w:type="paragraph" w:customStyle="1" w:styleId="ea">
    <w:name w:val="ea"/>
    <w:basedOn w:val="znormal"/>
    <w:qFormat/>
    <w:rsid w:val="00856C21"/>
    <w:pPr>
      <w:keepLines/>
      <w:numPr>
        <w:numId w:val="61"/>
      </w:numPr>
      <w:spacing w:before="120"/>
      <w:ind w:left="567" w:hanging="283"/>
      <w:jc w:val="both"/>
    </w:pPr>
  </w:style>
  <w:style w:type="paragraph" w:customStyle="1" w:styleId="eb">
    <w:name w:val="eb"/>
    <w:basedOn w:val="znormal"/>
    <w:rsid w:val="00F97A79"/>
    <w:pPr>
      <w:keepLines/>
      <w:numPr>
        <w:numId w:val="10"/>
      </w:numPr>
      <w:tabs>
        <w:tab w:val="clear" w:pos="567"/>
        <w:tab w:val="num" w:pos="851"/>
      </w:tabs>
      <w:spacing w:before="60"/>
      <w:ind w:left="851" w:hanging="284"/>
      <w:jc w:val="both"/>
    </w:pPr>
  </w:style>
  <w:style w:type="paragraph" w:customStyle="1" w:styleId="ec">
    <w:name w:val="ec"/>
    <w:basedOn w:val="znormal"/>
    <w:rsid w:val="00F97A79"/>
    <w:pPr>
      <w:keepLines/>
      <w:numPr>
        <w:numId w:val="11"/>
      </w:numPr>
      <w:tabs>
        <w:tab w:val="clear" w:pos="567"/>
        <w:tab w:val="left" w:pos="1134"/>
      </w:tabs>
      <w:spacing w:before="60"/>
      <w:ind w:left="1134" w:hanging="283"/>
      <w:jc w:val="both"/>
    </w:pPr>
  </w:style>
  <w:style w:type="paragraph" w:customStyle="1" w:styleId="T1">
    <w:name w:val="T1"/>
    <w:basedOn w:val="Normal"/>
    <w:next w:val="ps"/>
    <w:rsid w:val="000B7270"/>
    <w:pPr>
      <w:keepNext/>
      <w:keepLines/>
      <w:spacing w:before="360"/>
    </w:pPr>
    <w:rPr>
      <w:rFonts w:ascii="Trebuchet MS" w:hAnsi="Trebuchet MS"/>
      <w:smallCaps/>
      <w:noProof/>
      <w:color w:val="943634" w:themeColor="accent2" w:themeShade="BF"/>
      <w:sz w:val="24"/>
      <w:szCs w:val="24"/>
    </w:rPr>
  </w:style>
  <w:style w:type="paragraph" w:customStyle="1" w:styleId="eas">
    <w:name w:val="eas"/>
    <w:basedOn w:val="ea"/>
    <w:rsid w:val="002000DD"/>
    <w:pPr>
      <w:numPr>
        <w:numId w:val="0"/>
      </w:numPr>
      <w:spacing w:before="60"/>
      <w:ind w:left="567"/>
    </w:pPr>
  </w:style>
  <w:style w:type="paragraph" w:customStyle="1" w:styleId="ebs">
    <w:name w:val="ebs"/>
    <w:basedOn w:val="eb"/>
    <w:rsid w:val="00F97A79"/>
    <w:pPr>
      <w:numPr>
        <w:numId w:val="0"/>
      </w:numPr>
      <w:ind w:left="851"/>
    </w:pPr>
  </w:style>
  <w:style w:type="paragraph" w:customStyle="1" w:styleId="ecs">
    <w:name w:val="ecs"/>
    <w:basedOn w:val="ec"/>
    <w:rsid w:val="00F97A79"/>
    <w:pPr>
      <w:numPr>
        <w:numId w:val="0"/>
      </w:numPr>
      <w:tabs>
        <w:tab w:val="clear" w:pos="1134"/>
      </w:tabs>
      <w:ind w:left="1134"/>
    </w:pPr>
  </w:style>
  <w:style w:type="character" w:styleId="Numrodepage">
    <w:name w:val="page number"/>
    <w:basedOn w:val="Policepardfaut"/>
    <w:rsid w:val="00561F05"/>
    <w:rPr>
      <w:rFonts w:ascii="Verdana" w:hAnsi="Verdana"/>
      <w:sz w:val="18"/>
      <w:szCs w:val="18"/>
    </w:rPr>
  </w:style>
  <w:style w:type="paragraph" w:customStyle="1" w:styleId="ceas">
    <w:name w:val="ceas"/>
    <w:basedOn w:val="cea"/>
    <w:rsid w:val="005F7288"/>
    <w:pPr>
      <w:numPr>
        <w:ilvl w:val="12"/>
        <w:numId w:val="0"/>
      </w:numPr>
      <w:spacing w:before="0"/>
      <w:ind w:left="284"/>
    </w:pPr>
  </w:style>
  <w:style w:type="paragraph" w:customStyle="1" w:styleId="cebs">
    <w:name w:val="cebs"/>
    <w:basedOn w:val="ceb"/>
    <w:rsid w:val="00E640D8"/>
    <w:pPr>
      <w:numPr>
        <w:ilvl w:val="12"/>
        <w:numId w:val="0"/>
      </w:numPr>
      <w:spacing w:before="0"/>
      <w:ind w:left="601"/>
    </w:pPr>
  </w:style>
  <w:style w:type="paragraph" w:styleId="Notedebasdepage">
    <w:name w:val="footnote text"/>
    <w:aliases w:val="Nbpage Moens,Footnote Text Char2,Footnote Text Char1 Char,FOOTNOTES,fn,single space,footnote text Car Car Car,footnote text Car Car Car Car Car Car Car Car,Footnote Text1,Fußnotentextf,fn Car Car,fn Car Car Car,fn Car,ADB,f"/>
    <w:basedOn w:val="Normal"/>
    <w:link w:val="NotedebasdepageCar"/>
    <w:rsid w:val="00FF4ECE"/>
    <w:pPr>
      <w:tabs>
        <w:tab w:val="left" w:pos="284"/>
      </w:tabs>
      <w:ind w:left="284" w:hanging="284"/>
      <w:jc w:val="both"/>
    </w:pPr>
    <w:rPr>
      <w:rFonts w:ascii="Times New Roman" w:hAnsi="Times New Roman" w:cs="Times New Roman"/>
      <w:b w:val="0"/>
      <w:bCs w:val="0"/>
      <w:sz w:val="18"/>
      <w:szCs w:val="18"/>
    </w:rPr>
  </w:style>
  <w:style w:type="paragraph" w:customStyle="1" w:styleId="T2">
    <w:name w:val="T2"/>
    <w:basedOn w:val="Normal"/>
    <w:next w:val="Normal"/>
    <w:rsid w:val="00F97A79"/>
    <w:pPr>
      <w:keepNext/>
      <w:keepLines/>
      <w:spacing w:before="300"/>
      <w:jc w:val="both"/>
    </w:pPr>
    <w:rPr>
      <w:rFonts w:ascii="Trebuchet MS" w:hAnsi="Trebuchet MS"/>
      <w:u w:val="single"/>
    </w:rPr>
  </w:style>
  <w:style w:type="paragraph" w:customStyle="1" w:styleId="pr-eb">
    <w:name w:val="pré-eb"/>
    <w:basedOn w:val="pr-ea"/>
    <w:rsid w:val="005C3CDE"/>
    <w:pPr>
      <w:numPr>
        <w:numId w:val="9"/>
      </w:numPr>
      <w:tabs>
        <w:tab w:val="clear" w:pos="283"/>
        <w:tab w:val="left" w:pos="851"/>
      </w:tabs>
      <w:spacing w:before="120"/>
      <w:ind w:left="851" w:hanging="397"/>
    </w:pPr>
  </w:style>
  <w:style w:type="paragraph" w:customStyle="1" w:styleId="pr-ea">
    <w:name w:val="pré-ea"/>
    <w:basedOn w:val="pr"/>
    <w:rsid w:val="00CB57F9"/>
    <w:pPr>
      <w:numPr>
        <w:numId w:val="8"/>
      </w:numPr>
      <w:spacing w:before="240"/>
    </w:pPr>
  </w:style>
  <w:style w:type="paragraph" w:customStyle="1" w:styleId="pr">
    <w:name w:val="pré"/>
    <w:basedOn w:val="ps"/>
    <w:rsid w:val="002264AD"/>
    <w:pPr>
      <w:spacing w:before="300"/>
    </w:pPr>
  </w:style>
  <w:style w:type="paragraph" w:customStyle="1" w:styleId="source">
    <w:name w:val="source"/>
    <w:basedOn w:val="ps"/>
    <w:rsid w:val="00FF4ECE"/>
    <w:pPr>
      <w:spacing w:before="0"/>
      <w:jc w:val="right"/>
    </w:pPr>
    <w:rPr>
      <w:i/>
      <w:iCs/>
      <w:sz w:val="12"/>
      <w:szCs w:val="12"/>
    </w:rPr>
  </w:style>
  <w:style w:type="paragraph" w:customStyle="1" w:styleId="Annexes">
    <w:name w:val="Annexes"/>
    <w:basedOn w:val="ps"/>
    <w:next w:val="ps"/>
    <w:rsid w:val="00F6456A"/>
    <w:pPr>
      <w:spacing w:before="6000"/>
      <w:ind w:left="2268" w:right="2552"/>
      <w:jc w:val="center"/>
      <w:outlineLvl w:val="0"/>
    </w:pPr>
    <w:rPr>
      <w:rFonts w:ascii="Trebuchet MS" w:hAnsi="Trebuchet MS" w:cs="Tahoma"/>
      <w:b/>
      <w:bCs/>
      <w:caps/>
      <w:color w:val="00618D"/>
      <w:sz w:val="52"/>
      <w:szCs w:val="52"/>
    </w:rPr>
  </w:style>
  <w:style w:type="paragraph" w:customStyle="1" w:styleId="AnnexeA">
    <w:name w:val="Annexe_A"/>
    <w:basedOn w:val="Annexes"/>
    <w:next w:val="ps"/>
    <w:rsid w:val="00F6456A"/>
    <w:pPr>
      <w:numPr>
        <w:numId w:val="13"/>
      </w:numPr>
      <w:spacing w:before="240" w:after="600"/>
      <w:ind w:left="1985" w:right="0" w:hanging="1985"/>
      <w:jc w:val="left"/>
      <w:outlineLvl w:val="1"/>
    </w:pPr>
    <w:rPr>
      <w:caps w:val="0"/>
      <w:sz w:val="36"/>
      <w:szCs w:val="36"/>
    </w:rPr>
  </w:style>
  <w:style w:type="paragraph" w:styleId="Lgende">
    <w:name w:val="caption"/>
    <w:aliases w:val="Car Car Car,Car,Char Char Char Char Char,Char Char Char Char Char Char,Char Char Char Char, Char Char Char Char Char, Char Char Char Char Char Char, Char Char Char Char,Légende ,Légende1 Car,Légende1 Car  ,AGT ESIA,Map,Annexe,Légende 1,Légende 2"/>
    <w:basedOn w:val="Normal"/>
    <w:next w:val="ps"/>
    <w:link w:val="LgendeCar"/>
    <w:uiPriority w:val="99"/>
    <w:qFormat/>
    <w:rsid w:val="0083744A"/>
    <w:pPr>
      <w:spacing w:before="240" w:after="60"/>
      <w:jc w:val="center"/>
    </w:pPr>
    <w:rPr>
      <w:rFonts w:ascii="Comic Sans MS" w:hAnsi="Comic Sans MS"/>
      <w:b w:val="0"/>
      <w:bCs w:val="0"/>
      <w:i/>
      <w:iCs/>
      <w:sz w:val="18"/>
      <w:szCs w:val="18"/>
    </w:rPr>
  </w:style>
  <w:style w:type="paragraph" w:customStyle="1" w:styleId="titre">
    <w:name w:val="titre"/>
    <w:basedOn w:val="ta"/>
    <w:rsid w:val="00D47F4B"/>
    <w:pPr>
      <w:spacing w:before="0" w:after="600"/>
    </w:pPr>
    <w:rPr>
      <w:rFonts w:cs="Tahoma"/>
      <w:color w:val="0070C0"/>
      <w:sz w:val="44"/>
      <w:szCs w:val="44"/>
    </w:rPr>
  </w:style>
  <w:style w:type="paragraph" w:customStyle="1" w:styleId="ean">
    <w:name w:val="ean"/>
    <w:basedOn w:val="ea"/>
    <w:rsid w:val="00FF4ECE"/>
  </w:style>
  <w:style w:type="paragraph" w:customStyle="1" w:styleId="prambule">
    <w:name w:val="préambule"/>
    <w:basedOn w:val="Titre1"/>
    <w:next w:val="pr"/>
    <w:rsid w:val="002959D2"/>
    <w:pPr>
      <w:numPr>
        <w:numId w:val="0"/>
      </w:numPr>
      <w:spacing w:before="600" w:after="1200"/>
      <w:jc w:val="center"/>
    </w:pPr>
    <w:rPr>
      <w:rFonts w:cs="Tahoma"/>
      <w:caps/>
    </w:rPr>
  </w:style>
  <w:style w:type="paragraph" w:customStyle="1" w:styleId="ean-a">
    <w:name w:val="ean-a)"/>
    <w:basedOn w:val="ean"/>
    <w:rsid w:val="00561F05"/>
    <w:pPr>
      <w:numPr>
        <w:numId w:val="1"/>
      </w:numPr>
      <w:ind w:left="851" w:hanging="284"/>
    </w:pPr>
  </w:style>
  <w:style w:type="paragraph" w:styleId="TM5">
    <w:name w:val="toc 5"/>
    <w:basedOn w:val="Normal"/>
    <w:next w:val="Normal"/>
    <w:uiPriority w:val="39"/>
    <w:rsid w:val="00FF4ECE"/>
    <w:pPr>
      <w:ind w:left="600"/>
    </w:pPr>
    <w:rPr>
      <w:rFonts w:asciiTheme="minorHAnsi" w:hAnsiTheme="minorHAnsi"/>
      <w:b w:val="0"/>
      <w:bCs w:val="0"/>
    </w:rPr>
  </w:style>
  <w:style w:type="paragraph" w:styleId="TM6">
    <w:name w:val="toc 6"/>
    <w:basedOn w:val="Normal"/>
    <w:next w:val="Normal"/>
    <w:uiPriority w:val="39"/>
    <w:rsid w:val="00FF4ECE"/>
    <w:pPr>
      <w:ind w:left="800"/>
    </w:pPr>
    <w:rPr>
      <w:rFonts w:asciiTheme="minorHAnsi" w:hAnsiTheme="minorHAnsi"/>
      <w:b w:val="0"/>
      <w:bCs w:val="0"/>
    </w:rPr>
  </w:style>
  <w:style w:type="paragraph" w:styleId="TM7">
    <w:name w:val="toc 7"/>
    <w:basedOn w:val="Normal"/>
    <w:next w:val="Normal"/>
    <w:uiPriority w:val="39"/>
    <w:rsid w:val="007644C0"/>
    <w:pPr>
      <w:ind w:left="1000"/>
    </w:pPr>
    <w:rPr>
      <w:rFonts w:asciiTheme="minorHAnsi" w:hAnsiTheme="minorHAnsi"/>
      <w:b w:val="0"/>
      <w:bCs w:val="0"/>
    </w:rPr>
  </w:style>
  <w:style w:type="paragraph" w:styleId="TM8">
    <w:name w:val="toc 8"/>
    <w:basedOn w:val="Normal"/>
    <w:next w:val="Normal"/>
    <w:uiPriority w:val="39"/>
    <w:rsid w:val="00FF4ECE"/>
    <w:pPr>
      <w:ind w:left="1200"/>
    </w:pPr>
    <w:rPr>
      <w:rFonts w:asciiTheme="minorHAnsi" w:hAnsiTheme="minorHAnsi"/>
      <w:b w:val="0"/>
      <w:bCs w:val="0"/>
    </w:rPr>
  </w:style>
  <w:style w:type="paragraph" w:styleId="TM9">
    <w:name w:val="toc 9"/>
    <w:basedOn w:val="Normal"/>
    <w:next w:val="Normal"/>
    <w:uiPriority w:val="39"/>
    <w:rsid w:val="00FF4ECE"/>
    <w:pPr>
      <w:ind w:left="1400"/>
    </w:pPr>
    <w:rPr>
      <w:rFonts w:asciiTheme="minorHAnsi" w:hAnsiTheme="minorHAnsi"/>
      <w:b w:val="0"/>
      <w:bCs w:val="0"/>
    </w:rPr>
  </w:style>
  <w:style w:type="paragraph" w:customStyle="1" w:styleId="T3">
    <w:name w:val="T3"/>
    <w:basedOn w:val="znormal"/>
    <w:next w:val="Normal"/>
    <w:rsid w:val="00962B5A"/>
    <w:pPr>
      <w:keepNext/>
      <w:keepLines/>
      <w:spacing w:before="240"/>
      <w:jc w:val="both"/>
    </w:pPr>
    <w:rPr>
      <w:rFonts w:ascii="Trebuchet MS" w:hAnsi="Trebuchet MS"/>
      <w:b/>
      <w:bCs/>
      <w:i/>
      <w:iCs/>
      <w:u w:color="6CBE50"/>
    </w:rPr>
  </w:style>
  <w:style w:type="paragraph" w:customStyle="1" w:styleId="AnnexeB">
    <w:name w:val="Annexe_B"/>
    <w:basedOn w:val="AnnexeA"/>
    <w:rsid w:val="00FF4ECE"/>
    <w:rPr>
      <w:smallCaps/>
    </w:rPr>
  </w:style>
  <w:style w:type="paragraph" w:styleId="Tabledesillustrations">
    <w:name w:val="table of figures"/>
    <w:basedOn w:val="Normal"/>
    <w:next w:val="Normal"/>
    <w:uiPriority w:val="99"/>
    <w:rsid w:val="00AD7DA0"/>
    <w:pPr>
      <w:tabs>
        <w:tab w:val="right" w:leader="dot" w:pos="9072"/>
      </w:tabs>
      <w:spacing w:before="120"/>
      <w:ind w:left="1134" w:right="567" w:hanging="1134"/>
    </w:pPr>
    <w:rPr>
      <w:b w:val="0"/>
      <w:bCs w:val="0"/>
      <w:noProof/>
      <w:sz w:val="18"/>
      <w:szCs w:val="18"/>
    </w:rPr>
  </w:style>
  <w:style w:type="paragraph" w:customStyle="1" w:styleId="chapitre">
    <w:name w:val="chapitre"/>
    <w:basedOn w:val="ta"/>
    <w:next w:val="ps"/>
    <w:rsid w:val="00561F05"/>
    <w:pPr>
      <w:pBdr>
        <w:top w:val="single" w:sz="8" w:space="10" w:color="1F497D" w:themeColor="text2"/>
        <w:left w:val="single" w:sz="8" w:space="10" w:color="1F497D" w:themeColor="text2"/>
        <w:bottom w:val="single" w:sz="8" w:space="10" w:color="1F497D" w:themeColor="text2"/>
        <w:right w:val="single" w:sz="8" w:space="10" w:color="1F497D" w:themeColor="text2"/>
      </w:pBdr>
      <w:tabs>
        <w:tab w:val="left" w:pos="8420"/>
      </w:tabs>
      <w:ind w:left="284" w:right="284"/>
    </w:pPr>
    <w:rPr>
      <w:w w:val="120"/>
    </w:rPr>
  </w:style>
  <w:style w:type="paragraph" w:styleId="Textedebulles">
    <w:name w:val="Balloon Text"/>
    <w:basedOn w:val="Normal"/>
    <w:link w:val="TextedebullesCar"/>
    <w:uiPriority w:val="99"/>
    <w:rsid w:val="00E640D8"/>
    <w:rPr>
      <w:rFonts w:ascii="Tahoma" w:hAnsi="Tahoma" w:cs="Tahoma"/>
      <w:sz w:val="16"/>
      <w:szCs w:val="16"/>
    </w:rPr>
  </w:style>
  <w:style w:type="paragraph" w:customStyle="1" w:styleId="pr-ean">
    <w:name w:val="pré-ean"/>
    <w:basedOn w:val="pr-ea"/>
    <w:rsid w:val="00FF4ECE"/>
    <w:pPr>
      <w:numPr>
        <w:numId w:val="2"/>
      </w:numPr>
    </w:pPr>
  </w:style>
  <w:style w:type="paragraph" w:customStyle="1" w:styleId="cean">
    <w:name w:val="cean"/>
    <w:basedOn w:val="Normal"/>
    <w:rsid w:val="00561F05"/>
    <w:pPr>
      <w:numPr>
        <w:numId w:val="4"/>
      </w:numPr>
      <w:tabs>
        <w:tab w:val="left" w:pos="284"/>
      </w:tabs>
      <w:spacing w:before="40"/>
      <w:jc w:val="both"/>
    </w:pPr>
    <w:rPr>
      <w:b w:val="0"/>
      <w:bCs w:val="0"/>
      <w:sz w:val="18"/>
      <w:szCs w:val="18"/>
    </w:rPr>
  </w:style>
  <w:style w:type="character" w:customStyle="1" w:styleId="TextedebullesCar">
    <w:name w:val="Texte de bulles Car"/>
    <w:basedOn w:val="Policepardfaut"/>
    <w:link w:val="Textedebulles"/>
    <w:uiPriority w:val="99"/>
    <w:rsid w:val="00E640D8"/>
    <w:rPr>
      <w:rFonts w:ascii="Tahoma" w:hAnsi="Tahoma" w:cs="Tahoma"/>
      <w:b/>
      <w:bCs/>
      <w:sz w:val="16"/>
      <w:szCs w:val="16"/>
    </w:rPr>
  </w:style>
  <w:style w:type="character" w:styleId="Lienhypertexte">
    <w:name w:val="Hyperlink"/>
    <w:uiPriority w:val="99"/>
    <w:rsid w:val="00856C21"/>
    <w:rPr>
      <w:rFonts w:cstheme="minorHAnsi"/>
      <w:noProof/>
    </w:rPr>
  </w:style>
  <w:style w:type="character" w:styleId="Lienhypertextesuivivisit">
    <w:name w:val="FollowedHyperlink"/>
    <w:rsid w:val="00561F05"/>
  </w:style>
  <w:style w:type="paragraph" w:customStyle="1" w:styleId="ed">
    <w:name w:val="ed"/>
    <w:basedOn w:val="ec"/>
    <w:rsid w:val="00D9665C"/>
    <w:pPr>
      <w:numPr>
        <w:numId w:val="7"/>
      </w:numPr>
      <w:tabs>
        <w:tab w:val="clear" w:pos="794"/>
        <w:tab w:val="num" w:pos="1701"/>
      </w:tabs>
      <w:ind w:left="1701"/>
    </w:pPr>
  </w:style>
  <w:style w:type="paragraph" w:customStyle="1" w:styleId="article">
    <w:name w:val="article"/>
    <w:basedOn w:val="ps"/>
    <w:next w:val="ps"/>
    <w:rsid w:val="00FF4ECE"/>
    <w:pPr>
      <w:numPr>
        <w:numId w:val="6"/>
      </w:numPr>
    </w:pPr>
    <w:rPr>
      <w:b/>
      <w:bCs/>
      <w:sz w:val="28"/>
      <w:szCs w:val="28"/>
    </w:rPr>
  </w:style>
  <w:style w:type="paragraph" w:customStyle="1" w:styleId="dispositif">
    <w:name w:val="dispositif"/>
    <w:basedOn w:val="ta"/>
    <w:rsid w:val="003A1842"/>
    <w:rPr>
      <w:i/>
      <w:iCs/>
      <w:caps w:val="0"/>
    </w:rPr>
  </w:style>
  <w:style w:type="paragraph" w:customStyle="1" w:styleId="cgt">
    <w:name w:val="cgt"/>
    <w:basedOn w:val="cg"/>
    <w:rsid w:val="00BB4929"/>
    <w:pPr>
      <w:jc w:val="center"/>
    </w:pPr>
    <w:rPr>
      <w:rFonts w:eastAsiaTheme="minorHAnsi"/>
      <w:b/>
      <w:lang w:eastAsia="en-US"/>
    </w:rPr>
  </w:style>
  <w:style w:type="table" w:styleId="Grilledutableau">
    <w:name w:val="Table Grid"/>
    <w:basedOn w:val="TableauNormal"/>
    <w:uiPriority w:val="39"/>
    <w:rsid w:val="005A739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offre">
    <w:name w:val="Tab offre"/>
    <w:basedOn w:val="TableauNormal"/>
    <w:rsid w:val="00730FFA"/>
    <w:rPr>
      <w:rFonts w:ascii="Arial Narrow" w:hAnsi="Arial Narrow" w:cs="Arial Narrow"/>
    </w:rPr>
    <w:tblPr>
      <w:tblStyleRowBandSize w:val="1"/>
      <w:jc w:val="center"/>
      <w:tblBorders>
        <w:top w:val="single" w:sz="18" w:space="0" w:color="FFFFFF"/>
        <w:left w:val="single" w:sz="18" w:space="0" w:color="FFFFFF"/>
        <w:bottom w:val="single" w:sz="18" w:space="0" w:color="FFFFFF"/>
        <w:right w:val="single" w:sz="18" w:space="0" w:color="FFFFFF"/>
        <w:insideH w:val="single" w:sz="18" w:space="0" w:color="FFFFFF"/>
        <w:insideV w:val="single" w:sz="18" w:space="0" w:color="FFFFFF"/>
      </w:tblBorders>
    </w:tblPr>
    <w:trPr>
      <w:jc w:val="center"/>
    </w:trPr>
    <w:tcPr>
      <w:shd w:val="clear" w:color="auto" w:fill="CCCCCC"/>
    </w:tc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eCell">
      <w:rPr>
        <w:b/>
        <w:bCs/>
      </w:rPr>
      <w:tblPr/>
      <w:tcPr>
        <w:tcBorders>
          <w:tl2br w:val="none" w:sz="0" w:space="0" w:color="auto"/>
          <w:tr2bl w:val="none" w:sz="0" w:space="0" w:color="auto"/>
        </w:tcBorders>
      </w:tcPr>
    </w:tblStylePr>
  </w:style>
  <w:style w:type="paragraph" w:customStyle="1" w:styleId="eds">
    <w:name w:val="eds"/>
    <w:basedOn w:val="ed"/>
    <w:rsid w:val="00D9665C"/>
    <w:pPr>
      <w:numPr>
        <w:numId w:val="0"/>
      </w:numPr>
      <w:spacing w:before="0"/>
      <w:ind w:left="1701"/>
    </w:pPr>
  </w:style>
  <w:style w:type="paragraph" w:customStyle="1" w:styleId="cadre">
    <w:name w:val="cadre"/>
    <w:basedOn w:val="ps"/>
    <w:rsid w:val="00561F05"/>
    <w:pPr>
      <w:pBdr>
        <w:top w:val="single" w:sz="8" w:space="6" w:color="1F497D" w:themeColor="text2"/>
        <w:left w:val="single" w:sz="8" w:space="4" w:color="1F497D" w:themeColor="text2"/>
        <w:bottom w:val="single" w:sz="8" w:space="6" w:color="1F497D" w:themeColor="text2"/>
        <w:right w:val="single" w:sz="8" w:space="4" w:color="1F497D" w:themeColor="text2"/>
      </w:pBdr>
      <w:spacing w:before="360"/>
      <w:ind w:left="113" w:right="113"/>
    </w:pPr>
    <w:rPr>
      <w:rFonts w:asciiTheme="minorHAnsi" w:hAnsiTheme="minorHAnsi"/>
      <w:iCs/>
    </w:rPr>
  </w:style>
  <w:style w:type="paragraph" w:customStyle="1" w:styleId="carte">
    <w:name w:val="carte"/>
    <w:basedOn w:val="ps"/>
    <w:rsid w:val="00561F05"/>
    <w:pPr>
      <w:pBdr>
        <w:top w:val="single" w:sz="8" w:space="0" w:color="00618D"/>
        <w:left w:val="single" w:sz="8" w:space="0" w:color="00618D"/>
        <w:bottom w:val="single" w:sz="8" w:space="0" w:color="00618D"/>
        <w:right w:val="single" w:sz="8" w:space="0" w:color="00618D"/>
      </w:pBdr>
      <w:spacing w:before="0"/>
    </w:pPr>
  </w:style>
  <w:style w:type="character" w:customStyle="1" w:styleId="psCar">
    <w:name w:val="ps Car"/>
    <w:link w:val="ps"/>
    <w:rsid w:val="00F26490"/>
    <w:rPr>
      <w:rFonts w:ascii="Arial" w:eastAsia="Arial Narrow" w:hAnsi="Arial" w:cs="Arial"/>
    </w:rPr>
  </w:style>
  <w:style w:type="paragraph" w:customStyle="1" w:styleId="nomdoc">
    <w:name w:val="nomdoc"/>
    <w:basedOn w:val="Normal"/>
    <w:rsid w:val="00F97A79"/>
    <w:rPr>
      <w:bCs w:val="0"/>
      <w:sz w:val="10"/>
      <w:szCs w:val="10"/>
    </w:rPr>
  </w:style>
  <w:style w:type="paragraph" w:customStyle="1" w:styleId="psrouge">
    <w:name w:val="psrouge"/>
    <w:basedOn w:val="ps"/>
    <w:rsid w:val="00E33799"/>
    <w:pPr>
      <w:jc w:val="center"/>
    </w:pPr>
    <w:rPr>
      <w:color w:val="FF0000"/>
      <w:sz w:val="24"/>
      <w:szCs w:val="24"/>
    </w:rPr>
  </w:style>
  <w:style w:type="table" w:customStyle="1" w:styleId="Listeclaire-Accent11">
    <w:name w:val="Liste claire - Accent 11"/>
    <w:basedOn w:val="TableauNormal"/>
    <w:uiPriority w:val="61"/>
    <w:rsid w:val="00141986"/>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Toto">
    <w:name w:val="Toto"/>
    <w:basedOn w:val="nomdoc"/>
    <w:rsid w:val="000E503B"/>
    <w:pPr>
      <w:numPr>
        <w:numId w:val="12"/>
      </w:numPr>
    </w:pPr>
  </w:style>
  <w:style w:type="paragraph" w:customStyle="1" w:styleId="Ad">
    <w:name w:val="Ad"/>
    <w:basedOn w:val="nomdoc"/>
    <w:rsid w:val="004C0885"/>
    <w:rPr>
      <w:sz w:val="22"/>
      <w:szCs w:val="22"/>
    </w:rPr>
  </w:style>
  <w:style w:type="character" w:customStyle="1" w:styleId="PieddepageCar">
    <w:name w:val="Pied de page Car"/>
    <w:basedOn w:val="Policepardfaut"/>
    <w:link w:val="Pieddepage"/>
    <w:uiPriority w:val="99"/>
    <w:rsid w:val="00680725"/>
    <w:rPr>
      <w:rFonts w:ascii="Arial" w:hAnsi="Arial" w:cs="Arial"/>
      <w:i/>
      <w:color w:val="666699"/>
      <w:sz w:val="17"/>
      <w:szCs w:val="17"/>
    </w:rPr>
  </w:style>
  <w:style w:type="character" w:customStyle="1" w:styleId="En-tteCar">
    <w:name w:val="En-tête Car"/>
    <w:basedOn w:val="Policepardfaut"/>
    <w:link w:val="En-tte"/>
    <w:uiPriority w:val="99"/>
    <w:rsid w:val="00680725"/>
    <w:rPr>
      <w:rFonts w:ascii="Arial" w:hAnsi="Arial" w:cs="Arial"/>
      <w:i/>
      <w:iCs/>
      <w:sz w:val="18"/>
    </w:rPr>
  </w:style>
  <w:style w:type="paragraph" w:customStyle="1" w:styleId="Ta0">
    <w:name w:val="Ta"/>
    <w:basedOn w:val="dispositif"/>
    <w:rsid w:val="00012386"/>
    <w:pPr>
      <w:spacing w:after="840"/>
      <w:outlineLvl w:val="0"/>
    </w:pPr>
    <w:rPr>
      <w:rFonts w:ascii="Arial Gras" w:hAnsi="Arial Gras"/>
      <w:i w:val="0"/>
      <w:iCs w:val="0"/>
    </w:rPr>
  </w:style>
  <w:style w:type="paragraph" w:customStyle="1" w:styleId="Texte">
    <w:name w:val="Texte"/>
    <w:basedOn w:val="Normal"/>
    <w:rsid w:val="001D7618"/>
    <w:pPr>
      <w:tabs>
        <w:tab w:val="left" w:pos="851"/>
      </w:tabs>
      <w:spacing w:line="280" w:lineRule="exact"/>
      <w:ind w:left="851"/>
      <w:jc w:val="both"/>
    </w:pPr>
    <w:rPr>
      <w:rFonts w:cs="Times New Roman"/>
      <w:b w:val="0"/>
      <w:bCs w:val="0"/>
      <w:sz w:val="22"/>
    </w:rPr>
  </w:style>
  <w:style w:type="paragraph" w:styleId="Corpsdetexte">
    <w:name w:val="Body Text"/>
    <w:basedOn w:val="Normal"/>
    <w:link w:val="CorpsdetexteCar"/>
    <w:rsid w:val="001D7618"/>
    <w:pPr>
      <w:spacing w:after="120"/>
    </w:pPr>
    <w:rPr>
      <w:rFonts w:ascii="Times New Roman" w:hAnsi="Times New Roman" w:cs="Times New Roman"/>
      <w:b w:val="0"/>
      <w:bCs w:val="0"/>
      <w:sz w:val="24"/>
      <w:szCs w:val="24"/>
      <w:lang w:eastAsia="en-US"/>
    </w:rPr>
  </w:style>
  <w:style w:type="character" w:customStyle="1" w:styleId="CorpsdetexteCar">
    <w:name w:val="Corps de texte Car"/>
    <w:basedOn w:val="Policepardfaut"/>
    <w:link w:val="Corpsdetexte"/>
    <w:rsid w:val="001D7618"/>
    <w:rPr>
      <w:rFonts w:ascii="Times New Roman" w:hAnsi="Times New Roman"/>
      <w:sz w:val="24"/>
      <w:szCs w:val="24"/>
      <w:lang w:eastAsia="en-US"/>
    </w:rPr>
  </w:style>
  <w:style w:type="paragraph" w:customStyle="1" w:styleId="Retrait2">
    <w:name w:val="Retrait 2"/>
    <w:basedOn w:val="Normal"/>
    <w:rsid w:val="001D7618"/>
    <w:pPr>
      <w:numPr>
        <w:numId w:val="14"/>
      </w:numPr>
      <w:spacing w:line="280" w:lineRule="exact"/>
      <w:jc w:val="both"/>
    </w:pPr>
    <w:rPr>
      <w:rFonts w:cs="Times New Roman"/>
      <w:b w:val="0"/>
      <w:bCs w:val="0"/>
      <w:sz w:val="22"/>
    </w:rPr>
  </w:style>
  <w:style w:type="paragraph" w:styleId="Paragraphedeliste">
    <w:name w:val="List Paragraph"/>
    <w:aliases w:val="Bullets,References,Paragraphe de liste1,Paragraphe  revu,L_4,Paragraphe de liste4,Grille moyenne 1 - Accent 21,RM1,lp1,Liste de points,List Paragraph (numbered (a)),Table/Figure Heading,List Bullet Mary,Numbered Paragraph,U 5,1 liste"/>
    <w:basedOn w:val="Normal"/>
    <w:link w:val="ParagraphedelisteCar"/>
    <w:qFormat/>
    <w:rsid w:val="006B203C"/>
    <w:pPr>
      <w:spacing w:after="160" w:line="259" w:lineRule="auto"/>
      <w:ind w:left="720"/>
      <w:contextualSpacing/>
    </w:pPr>
    <w:rPr>
      <w:rFonts w:asciiTheme="minorHAnsi" w:eastAsiaTheme="minorHAnsi" w:hAnsiTheme="minorHAnsi" w:cstheme="minorBidi"/>
      <w:b w:val="0"/>
      <w:bCs w:val="0"/>
      <w:sz w:val="22"/>
      <w:szCs w:val="22"/>
      <w:lang w:eastAsia="en-US"/>
    </w:rPr>
  </w:style>
  <w:style w:type="character" w:customStyle="1" w:styleId="ParagraphedelisteCar">
    <w:name w:val="Paragraphe de liste Car"/>
    <w:aliases w:val="Bullets Car,References Car,Paragraphe de liste1 Car,Paragraphe  revu Car,L_4 Car,Paragraphe de liste4 Car,Grille moyenne 1 - Accent 21 Car,RM1 Car,lp1 Car,Liste de points Car,List Paragraph (numbered (a)) Car,List Bullet Mary Car"/>
    <w:link w:val="Paragraphedeliste"/>
    <w:qFormat/>
    <w:rsid w:val="006B203C"/>
    <w:rPr>
      <w:rFonts w:asciiTheme="minorHAnsi" w:eastAsiaTheme="minorHAnsi" w:hAnsiTheme="minorHAnsi" w:cstheme="minorBidi"/>
      <w:sz w:val="22"/>
      <w:szCs w:val="22"/>
      <w:lang w:eastAsia="en-US"/>
    </w:rPr>
  </w:style>
  <w:style w:type="paragraph" w:styleId="Sansinterligne">
    <w:name w:val="No Spacing"/>
    <w:link w:val="SansinterligneCar"/>
    <w:uiPriority w:val="1"/>
    <w:qFormat/>
    <w:rsid w:val="006B203C"/>
    <w:rPr>
      <w:rFonts w:asciiTheme="minorHAnsi" w:eastAsiaTheme="minorEastAsia" w:hAnsiTheme="minorHAnsi" w:cstheme="minorBidi"/>
      <w:sz w:val="22"/>
      <w:szCs w:val="22"/>
    </w:rPr>
  </w:style>
  <w:style w:type="character" w:customStyle="1" w:styleId="SansinterligneCar">
    <w:name w:val="Sans interligne Car"/>
    <w:basedOn w:val="Policepardfaut"/>
    <w:link w:val="Sansinterligne"/>
    <w:uiPriority w:val="1"/>
    <w:rsid w:val="006B203C"/>
    <w:rPr>
      <w:rFonts w:asciiTheme="minorHAnsi" w:eastAsiaTheme="minorEastAsia" w:hAnsiTheme="minorHAnsi" w:cstheme="minorBidi"/>
      <w:sz w:val="22"/>
      <w:szCs w:val="22"/>
    </w:rPr>
  </w:style>
  <w:style w:type="table" w:customStyle="1" w:styleId="Grilledutableau1">
    <w:name w:val="Grille du tableau1"/>
    <w:basedOn w:val="TableauNormal"/>
    <w:next w:val="Grilledutableau"/>
    <w:uiPriority w:val="39"/>
    <w:rsid w:val="0095232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auNormal"/>
    <w:next w:val="Grilledutableau"/>
    <w:uiPriority w:val="39"/>
    <w:rsid w:val="0095232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
    <w:name w:val="Grille du tableau3"/>
    <w:basedOn w:val="TableauNormal"/>
    <w:next w:val="Grilledutableau"/>
    <w:uiPriority w:val="39"/>
    <w:rsid w:val="007550F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
    <w:name w:val="Grille du tableau4"/>
    <w:basedOn w:val="TableauNormal"/>
    <w:next w:val="Grilledutableau"/>
    <w:uiPriority w:val="59"/>
    <w:rsid w:val="0068103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
    <w:name w:val="Grille du tableau5"/>
    <w:basedOn w:val="TableauNormal"/>
    <w:next w:val="Grilledutableau"/>
    <w:uiPriority w:val="59"/>
    <w:rsid w:val="0068103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
    <w:name w:val="Grille du tableau6"/>
    <w:basedOn w:val="TableauNormal"/>
    <w:next w:val="Grilledutableau"/>
    <w:uiPriority w:val="59"/>
    <w:rsid w:val="0068103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7">
    <w:name w:val="Grille du tableau7"/>
    <w:basedOn w:val="TableauNormal"/>
    <w:next w:val="Grilledutableau"/>
    <w:uiPriority w:val="59"/>
    <w:rsid w:val="0068103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
    <w:name w:val="Aucune liste1"/>
    <w:next w:val="Aucuneliste"/>
    <w:uiPriority w:val="99"/>
    <w:semiHidden/>
    <w:unhideWhenUsed/>
    <w:rsid w:val="005B0D99"/>
  </w:style>
  <w:style w:type="table" w:customStyle="1" w:styleId="Grilledutableau8">
    <w:name w:val="Grille du tableau8"/>
    <w:basedOn w:val="TableauNormal"/>
    <w:next w:val="Grilledutableau"/>
    <w:uiPriority w:val="59"/>
    <w:rsid w:val="005B0D9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7Car">
    <w:name w:val="Titre 7 Car"/>
    <w:basedOn w:val="Policepardfaut"/>
    <w:link w:val="Titre7"/>
    <w:uiPriority w:val="9"/>
    <w:rsid w:val="005B0D99"/>
    <w:rPr>
      <w:rFonts w:ascii="Arial" w:hAnsi="Arial" w:cs="Arial"/>
      <w:b/>
      <w:bCs/>
      <w:i/>
      <w:iCs/>
    </w:rPr>
  </w:style>
  <w:style w:type="table" w:customStyle="1" w:styleId="Grilledutableau9">
    <w:name w:val="Grille du tableau9"/>
    <w:basedOn w:val="TableauNormal"/>
    <w:next w:val="Grilledutableau"/>
    <w:uiPriority w:val="59"/>
    <w:rsid w:val="005B0D9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0">
    <w:name w:val="Grille du tableau10"/>
    <w:basedOn w:val="TableauNormal"/>
    <w:next w:val="Grilledutableau"/>
    <w:uiPriority w:val="59"/>
    <w:rsid w:val="005B0D9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1">
    <w:name w:val="Grille du tableau11"/>
    <w:basedOn w:val="TableauNormal"/>
    <w:next w:val="Grilledutableau"/>
    <w:uiPriority w:val="59"/>
    <w:rsid w:val="00E348BA"/>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2">
    <w:name w:val="Grille du tableau12"/>
    <w:basedOn w:val="TableauNormal"/>
    <w:next w:val="Grilledutableau"/>
    <w:uiPriority w:val="59"/>
    <w:rsid w:val="001F417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3">
    <w:name w:val="Grille du tableau13"/>
    <w:basedOn w:val="TableauNormal"/>
    <w:next w:val="Grilledutableau"/>
    <w:uiPriority w:val="59"/>
    <w:rsid w:val="001F417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4">
    <w:name w:val="Grille du tableau14"/>
    <w:basedOn w:val="TableauNormal"/>
    <w:next w:val="Grilledutableau"/>
    <w:uiPriority w:val="59"/>
    <w:rsid w:val="0006408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5">
    <w:name w:val="Grille du tableau15"/>
    <w:basedOn w:val="TableauNormal"/>
    <w:next w:val="Grilledutableau"/>
    <w:uiPriority w:val="59"/>
    <w:rsid w:val="0006408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6">
    <w:name w:val="Grille du tableau16"/>
    <w:basedOn w:val="TableauNormal"/>
    <w:next w:val="Grilledutableau"/>
    <w:uiPriority w:val="59"/>
    <w:rsid w:val="0006408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7">
    <w:name w:val="Grille du tableau17"/>
    <w:basedOn w:val="TableauNormal"/>
    <w:next w:val="Grilledutableau"/>
    <w:uiPriority w:val="59"/>
    <w:rsid w:val="0006408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8">
    <w:name w:val="Grille du tableau18"/>
    <w:basedOn w:val="TableauNormal"/>
    <w:next w:val="Grilledutableau"/>
    <w:uiPriority w:val="59"/>
    <w:rsid w:val="005D56A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9">
    <w:name w:val="Grille du tableau19"/>
    <w:basedOn w:val="TableauNormal"/>
    <w:next w:val="Grilledutableau"/>
    <w:uiPriority w:val="59"/>
    <w:rsid w:val="005D56A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0">
    <w:name w:val="Grille du tableau20"/>
    <w:basedOn w:val="TableauNormal"/>
    <w:next w:val="Grilledutableau"/>
    <w:uiPriority w:val="39"/>
    <w:rsid w:val="005D56A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1">
    <w:name w:val="Grille du tableau21"/>
    <w:basedOn w:val="TableauNormal"/>
    <w:next w:val="Grilledutableau"/>
    <w:uiPriority w:val="39"/>
    <w:rsid w:val="005D56A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2">
    <w:name w:val="Grille du tableau22"/>
    <w:basedOn w:val="TableauNormal"/>
    <w:next w:val="Grilledutableau"/>
    <w:uiPriority w:val="39"/>
    <w:rsid w:val="005D56A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3">
    <w:name w:val="Grille du tableau23"/>
    <w:basedOn w:val="TableauNormal"/>
    <w:next w:val="Grilledutableau"/>
    <w:uiPriority w:val="39"/>
    <w:rsid w:val="005D56A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4">
    <w:name w:val="Grille du tableau24"/>
    <w:basedOn w:val="TableauNormal"/>
    <w:next w:val="Grilledutableau"/>
    <w:uiPriority w:val="39"/>
    <w:rsid w:val="005D56A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5">
    <w:name w:val="Grille du tableau25"/>
    <w:basedOn w:val="TableauNormal"/>
    <w:next w:val="Grilledutableau"/>
    <w:uiPriority w:val="39"/>
    <w:rsid w:val="005D56A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6">
    <w:name w:val="Grille du tableau26"/>
    <w:basedOn w:val="TableauNormal"/>
    <w:next w:val="Grilledutableau"/>
    <w:uiPriority w:val="39"/>
    <w:rsid w:val="008B3E3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7">
    <w:name w:val="Grille du tableau27"/>
    <w:basedOn w:val="TableauNormal"/>
    <w:next w:val="Grilledutableau"/>
    <w:uiPriority w:val="39"/>
    <w:rsid w:val="008B3E3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8">
    <w:name w:val="Grille du tableau28"/>
    <w:basedOn w:val="TableauNormal"/>
    <w:next w:val="Grilledutableau"/>
    <w:uiPriority w:val="59"/>
    <w:rsid w:val="008B3E3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9">
    <w:name w:val="Grille du tableau29"/>
    <w:basedOn w:val="TableauNormal"/>
    <w:next w:val="Grilledutableau"/>
    <w:uiPriority w:val="59"/>
    <w:rsid w:val="008B3E3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0">
    <w:name w:val="Grille du tableau30"/>
    <w:basedOn w:val="TableauNormal"/>
    <w:next w:val="Grilledutableau"/>
    <w:uiPriority w:val="59"/>
    <w:rsid w:val="008B3E3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1">
    <w:name w:val="Grille du tableau31"/>
    <w:basedOn w:val="TableauNormal"/>
    <w:next w:val="Grilledutableau"/>
    <w:uiPriority w:val="59"/>
    <w:rsid w:val="008B3E3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2">
    <w:name w:val="Grille du tableau32"/>
    <w:basedOn w:val="TableauNormal"/>
    <w:next w:val="Grilledutableau"/>
    <w:uiPriority w:val="59"/>
    <w:rsid w:val="008B3E3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3">
    <w:name w:val="Grille du tableau33"/>
    <w:basedOn w:val="TableauNormal"/>
    <w:next w:val="Grilledutableau"/>
    <w:uiPriority w:val="59"/>
    <w:rsid w:val="008B3E3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4">
    <w:name w:val="Grille du tableau34"/>
    <w:basedOn w:val="TableauNormal"/>
    <w:next w:val="Grilledutableau"/>
    <w:uiPriority w:val="59"/>
    <w:rsid w:val="008B3E3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5">
    <w:name w:val="Grille du tableau35"/>
    <w:basedOn w:val="TableauNormal"/>
    <w:next w:val="Grilledutableau"/>
    <w:uiPriority w:val="59"/>
    <w:rsid w:val="006355C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6">
    <w:name w:val="Grille du tableau36"/>
    <w:basedOn w:val="TableauNormal"/>
    <w:next w:val="Grilledutableau"/>
    <w:uiPriority w:val="59"/>
    <w:rsid w:val="00CF0BD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7">
    <w:name w:val="Grille du tableau37"/>
    <w:basedOn w:val="TableauNormal"/>
    <w:next w:val="Grilledutableau"/>
    <w:uiPriority w:val="59"/>
    <w:rsid w:val="00CF0BD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8">
    <w:name w:val="Grille du tableau38"/>
    <w:basedOn w:val="TableauNormal"/>
    <w:next w:val="Grilledutableau"/>
    <w:uiPriority w:val="59"/>
    <w:rsid w:val="00CF0BD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9">
    <w:name w:val="Grille du tableau39"/>
    <w:basedOn w:val="TableauNormal"/>
    <w:next w:val="Grilledutableau"/>
    <w:uiPriority w:val="59"/>
    <w:rsid w:val="00CF0BD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0">
    <w:name w:val="Grille du tableau40"/>
    <w:basedOn w:val="TableauNormal"/>
    <w:next w:val="Grilledutableau"/>
    <w:uiPriority w:val="39"/>
    <w:rsid w:val="00CF0BD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1">
    <w:name w:val="Grille du tableau41"/>
    <w:basedOn w:val="TableauNormal"/>
    <w:next w:val="Grilledutableau"/>
    <w:uiPriority w:val="39"/>
    <w:rsid w:val="00CF0BD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2">
    <w:name w:val="Grille du tableau42"/>
    <w:basedOn w:val="TableauNormal"/>
    <w:next w:val="Grilledutableau"/>
    <w:uiPriority w:val="39"/>
    <w:rsid w:val="00A0550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3">
    <w:name w:val="Grille du tableau43"/>
    <w:basedOn w:val="TableauNormal"/>
    <w:next w:val="Grilledutableau"/>
    <w:uiPriority w:val="39"/>
    <w:rsid w:val="00A05504"/>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4">
    <w:name w:val="Grille du tableau44"/>
    <w:basedOn w:val="TableauNormal"/>
    <w:next w:val="Grilledutableau"/>
    <w:uiPriority w:val="39"/>
    <w:rsid w:val="00916EF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5">
    <w:name w:val="Grille du tableau45"/>
    <w:basedOn w:val="TableauNormal"/>
    <w:next w:val="Grilledutableau"/>
    <w:uiPriority w:val="39"/>
    <w:rsid w:val="00916EF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6">
    <w:name w:val="Grille du tableau46"/>
    <w:basedOn w:val="TableauNormal"/>
    <w:next w:val="Grilledutableau"/>
    <w:uiPriority w:val="59"/>
    <w:rsid w:val="0023173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7">
    <w:name w:val="Grille du tableau47"/>
    <w:basedOn w:val="TableauNormal"/>
    <w:next w:val="Grilledutableau"/>
    <w:uiPriority w:val="59"/>
    <w:rsid w:val="0023173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8">
    <w:name w:val="Grille du tableau48"/>
    <w:basedOn w:val="TableauNormal"/>
    <w:next w:val="Grilledutableau"/>
    <w:uiPriority w:val="59"/>
    <w:rsid w:val="00DE06D3"/>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9">
    <w:name w:val="Grille du tableau49"/>
    <w:basedOn w:val="TableauNormal"/>
    <w:next w:val="Grilledutableau"/>
    <w:uiPriority w:val="59"/>
    <w:rsid w:val="007C034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0">
    <w:name w:val="Grille du tableau50"/>
    <w:basedOn w:val="TableauNormal"/>
    <w:next w:val="Grilledutableau"/>
    <w:uiPriority w:val="59"/>
    <w:rsid w:val="005C679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1">
    <w:name w:val="Grille du tableau51"/>
    <w:basedOn w:val="TableauNormal"/>
    <w:next w:val="Grilledutableau"/>
    <w:uiPriority w:val="59"/>
    <w:rsid w:val="005C679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2">
    <w:name w:val="Grille du tableau52"/>
    <w:basedOn w:val="TableauNormal"/>
    <w:next w:val="Grilledutableau"/>
    <w:uiPriority w:val="59"/>
    <w:rsid w:val="005C679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3">
    <w:name w:val="Grille du tableau53"/>
    <w:basedOn w:val="TableauNormal"/>
    <w:next w:val="Grilledutableau"/>
    <w:uiPriority w:val="59"/>
    <w:rsid w:val="005C679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4">
    <w:name w:val="Grille du tableau54"/>
    <w:basedOn w:val="TableauNormal"/>
    <w:next w:val="Grilledutableau"/>
    <w:uiPriority w:val="39"/>
    <w:rsid w:val="005C679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5">
    <w:name w:val="Grille du tableau55"/>
    <w:basedOn w:val="TableauNormal"/>
    <w:next w:val="Grilledutableau"/>
    <w:uiPriority w:val="39"/>
    <w:rsid w:val="00CD36E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6">
    <w:name w:val="Grille du tableau56"/>
    <w:basedOn w:val="TableauNormal"/>
    <w:next w:val="Grilledutableau"/>
    <w:uiPriority w:val="59"/>
    <w:rsid w:val="001F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7">
    <w:name w:val="Grille du tableau57"/>
    <w:basedOn w:val="TableauNormal"/>
    <w:next w:val="Grilledutableau"/>
    <w:uiPriority w:val="59"/>
    <w:rsid w:val="001F575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8">
    <w:name w:val="Grille du tableau58"/>
    <w:basedOn w:val="TableauNormal"/>
    <w:next w:val="Grilledutableau"/>
    <w:uiPriority w:val="39"/>
    <w:rsid w:val="00001D5B"/>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9">
    <w:name w:val="Grille du tableau59"/>
    <w:basedOn w:val="TableauNormal"/>
    <w:next w:val="Grilledutableau"/>
    <w:uiPriority w:val="39"/>
    <w:rsid w:val="0009488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0">
    <w:name w:val="Grille du tableau60"/>
    <w:basedOn w:val="TableauNormal"/>
    <w:next w:val="Grilledutableau"/>
    <w:uiPriority w:val="39"/>
    <w:rsid w:val="000F085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1">
    <w:name w:val="Grille du tableau61"/>
    <w:basedOn w:val="TableauNormal"/>
    <w:next w:val="Grilledutableau"/>
    <w:uiPriority w:val="39"/>
    <w:rsid w:val="000F085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2">
    <w:name w:val="Grille du tableau62"/>
    <w:basedOn w:val="TableauNormal"/>
    <w:next w:val="Grilledutableau"/>
    <w:uiPriority w:val="59"/>
    <w:rsid w:val="005A69DE"/>
    <w:rPr>
      <w:rFonts w:ascii="Calibri" w:eastAsia="Calibri" w:hAnsi="Calibri"/>
      <w:sz w:val="22"/>
      <w:szCs w:val="22"/>
      <w:lang w:val="en-US"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Grilledutableau63">
    <w:name w:val="Grille du tableau63"/>
    <w:basedOn w:val="TableauNormal"/>
    <w:next w:val="Grilledutableau"/>
    <w:uiPriority w:val="39"/>
    <w:rsid w:val="007C6406"/>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Marquedecommentaire">
    <w:name w:val="annotation reference"/>
    <w:basedOn w:val="Policepardfaut"/>
    <w:uiPriority w:val="99"/>
    <w:unhideWhenUsed/>
    <w:rsid w:val="007E1012"/>
    <w:rPr>
      <w:sz w:val="16"/>
      <w:szCs w:val="16"/>
    </w:rPr>
  </w:style>
  <w:style w:type="paragraph" w:styleId="Commentaire">
    <w:name w:val="annotation text"/>
    <w:basedOn w:val="Normal"/>
    <w:link w:val="CommentaireCar"/>
    <w:uiPriority w:val="99"/>
    <w:unhideWhenUsed/>
    <w:rsid w:val="007E1012"/>
    <w:pPr>
      <w:spacing w:after="200"/>
    </w:pPr>
    <w:rPr>
      <w:rFonts w:eastAsia="Calibri"/>
      <w:b w:val="0"/>
      <w:bCs w:val="0"/>
      <w:lang w:eastAsia="en-US"/>
    </w:rPr>
  </w:style>
  <w:style w:type="character" w:customStyle="1" w:styleId="CommentaireCar">
    <w:name w:val="Commentaire Car"/>
    <w:basedOn w:val="Policepardfaut"/>
    <w:link w:val="Commentaire"/>
    <w:uiPriority w:val="99"/>
    <w:rsid w:val="007E1012"/>
    <w:rPr>
      <w:rFonts w:ascii="Arial" w:eastAsia="Calibri" w:hAnsi="Arial" w:cs="Arial"/>
      <w:lang w:eastAsia="en-US"/>
    </w:rPr>
  </w:style>
  <w:style w:type="table" w:customStyle="1" w:styleId="Grilledutableau64">
    <w:name w:val="Grille du tableau64"/>
    <w:basedOn w:val="TableauNormal"/>
    <w:next w:val="Grilledutableau"/>
    <w:uiPriority w:val="59"/>
    <w:rsid w:val="007D02F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5">
    <w:name w:val="Grille du tableau65"/>
    <w:basedOn w:val="TableauNormal"/>
    <w:next w:val="Grilledutableau"/>
    <w:uiPriority w:val="59"/>
    <w:rsid w:val="007D02F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66">
    <w:name w:val="Grille du tableau66"/>
    <w:basedOn w:val="TableauNormal"/>
    <w:next w:val="Grilledutableau"/>
    <w:uiPriority w:val="39"/>
    <w:rsid w:val="007D02F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2">
    <w:name w:val="Aucune liste2"/>
    <w:next w:val="Aucuneliste"/>
    <w:uiPriority w:val="99"/>
    <w:semiHidden/>
    <w:unhideWhenUsed/>
    <w:rsid w:val="007D02F0"/>
  </w:style>
  <w:style w:type="table" w:customStyle="1" w:styleId="Grilledutableau67">
    <w:name w:val="Grille du tableau67"/>
    <w:basedOn w:val="TableauNormal"/>
    <w:next w:val="Grilledutableau"/>
    <w:uiPriority w:val="59"/>
    <w:rsid w:val="007D02F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3">
    <w:name w:val="Aucune liste3"/>
    <w:next w:val="Aucuneliste"/>
    <w:uiPriority w:val="99"/>
    <w:semiHidden/>
    <w:unhideWhenUsed/>
    <w:rsid w:val="007D02F0"/>
  </w:style>
  <w:style w:type="table" w:customStyle="1" w:styleId="Grilledutableau68">
    <w:name w:val="Grille du tableau68"/>
    <w:basedOn w:val="TableauNormal"/>
    <w:next w:val="Grilledutableau"/>
    <w:uiPriority w:val="59"/>
    <w:rsid w:val="007D02F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4">
    <w:name w:val="Aucune liste4"/>
    <w:next w:val="Aucuneliste"/>
    <w:uiPriority w:val="99"/>
    <w:semiHidden/>
    <w:unhideWhenUsed/>
    <w:rsid w:val="007D02F0"/>
  </w:style>
  <w:style w:type="table" w:customStyle="1" w:styleId="Grilledutableau69">
    <w:name w:val="Grille du tableau69"/>
    <w:basedOn w:val="TableauNormal"/>
    <w:next w:val="Grilledutableau"/>
    <w:uiPriority w:val="59"/>
    <w:rsid w:val="007D02F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5">
    <w:name w:val="Aucune liste5"/>
    <w:next w:val="Aucuneliste"/>
    <w:uiPriority w:val="99"/>
    <w:semiHidden/>
    <w:unhideWhenUsed/>
    <w:rsid w:val="007D02F0"/>
  </w:style>
  <w:style w:type="table" w:customStyle="1" w:styleId="Grilledutableau70">
    <w:name w:val="Grille du tableau70"/>
    <w:basedOn w:val="TableauNormal"/>
    <w:next w:val="Grilledutableau"/>
    <w:uiPriority w:val="59"/>
    <w:rsid w:val="007D02F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6">
    <w:name w:val="Aucune liste6"/>
    <w:next w:val="Aucuneliste"/>
    <w:uiPriority w:val="99"/>
    <w:semiHidden/>
    <w:unhideWhenUsed/>
    <w:rsid w:val="007D02F0"/>
  </w:style>
  <w:style w:type="table" w:customStyle="1" w:styleId="Grilledutableau71">
    <w:name w:val="Grille du tableau71"/>
    <w:basedOn w:val="TableauNormal"/>
    <w:next w:val="Grilledutableau"/>
    <w:uiPriority w:val="59"/>
    <w:rsid w:val="007D02F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7">
    <w:name w:val="Aucune liste7"/>
    <w:next w:val="Aucuneliste"/>
    <w:uiPriority w:val="99"/>
    <w:semiHidden/>
    <w:unhideWhenUsed/>
    <w:rsid w:val="007D02F0"/>
  </w:style>
  <w:style w:type="table" w:customStyle="1" w:styleId="Grilledutableau72">
    <w:name w:val="Grille du tableau72"/>
    <w:basedOn w:val="TableauNormal"/>
    <w:next w:val="Grilledutableau"/>
    <w:uiPriority w:val="59"/>
    <w:rsid w:val="007D02F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8">
    <w:name w:val="Aucune liste8"/>
    <w:next w:val="Aucuneliste"/>
    <w:uiPriority w:val="99"/>
    <w:semiHidden/>
    <w:unhideWhenUsed/>
    <w:rsid w:val="007D02F0"/>
  </w:style>
  <w:style w:type="table" w:customStyle="1" w:styleId="Grilledutableau73">
    <w:name w:val="Grille du tableau73"/>
    <w:basedOn w:val="TableauNormal"/>
    <w:next w:val="Grilledutableau"/>
    <w:uiPriority w:val="59"/>
    <w:rsid w:val="007D02F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9">
    <w:name w:val="Aucune liste9"/>
    <w:next w:val="Aucuneliste"/>
    <w:uiPriority w:val="99"/>
    <w:semiHidden/>
    <w:unhideWhenUsed/>
    <w:rsid w:val="007D02F0"/>
  </w:style>
  <w:style w:type="table" w:customStyle="1" w:styleId="Grilledutableau74">
    <w:name w:val="Grille du tableau74"/>
    <w:basedOn w:val="TableauNormal"/>
    <w:next w:val="Grilledutableau"/>
    <w:uiPriority w:val="59"/>
    <w:rsid w:val="007D02F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0">
    <w:name w:val="Aucune liste10"/>
    <w:next w:val="Aucuneliste"/>
    <w:uiPriority w:val="99"/>
    <w:semiHidden/>
    <w:unhideWhenUsed/>
    <w:rsid w:val="007D02F0"/>
  </w:style>
  <w:style w:type="table" w:customStyle="1" w:styleId="Grilledutableau75">
    <w:name w:val="Grille du tableau75"/>
    <w:basedOn w:val="TableauNormal"/>
    <w:next w:val="Grilledutableau"/>
    <w:uiPriority w:val="59"/>
    <w:rsid w:val="007D02F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76">
    <w:name w:val="Grille du tableau76"/>
    <w:basedOn w:val="TableauNormal"/>
    <w:next w:val="Grilledutableau"/>
    <w:uiPriority w:val="59"/>
    <w:rsid w:val="007D02F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1">
    <w:name w:val="Aucune liste11"/>
    <w:next w:val="Aucuneliste"/>
    <w:uiPriority w:val="99"/>
    <w:semiHidden/>
    <w:unhideWhenUsed/>
    <w:rsid w:val="007D02F0"/>
  </w:style>
  <w:style w:type="table" w:customStyle="1" w:styleId="Grilledutableau77">
    <w:name w:val="Grille du tableau77"/>
    <w:basedOn w:val="TableauNormal"/>
    <w:next w:val="Grilledutableau"/>
    <w:uiPriority w:val="59"/>
    <w:rsid w:val="007D02F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2">
    <w:name w:val="Aucune liste12"/>
    <w:next w:val="Aucuneliste"/>
    <w:uiPriority w:val="99"/>
    <w:semiHidden/>
    <w:unhideWhenUsed/>
    <w:rsid w:val="007D02F0"/>
  </w:style>
  <w:style w:type="table" w:customStyle="1" w:styleId="Grilledutableau78">
    <w:name w:val="Grille du tableau78"/>
    <w:basedOn w:val="TableauNormal"/>
    <w:next w:val="Grilledutableau"/>
    <w:uiPriority w:val="39"/>
    <w:rsid w:val="007D02F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3">
    <w:name w:val="Aucune liste13"/>
    <w:next w:val="Aucuneliste"/>
    <w:uiPriority w:val="99"/>
    <w:semiHidden/>
    <w:unhideWhenUsed/>
    <w:rsid w:val="007D02F0"/>
  </w:style>
  <w:style w:type="table" w:customStyle="1" w:styleId="Grilledutableau79">
    <w:name w:val="Grille du tableau79"/>
    <w:basedOn w:val="TableauNormal"/>
    <w:next w:val="Grilledutableau"/>
    <w:uiPriority w:val="39"/>
    <w:rsid w:val="007D02F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4">
    <w:name w:val="Aucune liste14"/>
    <w:next w:val="Aucuneliste"/>
    <w:uiPriority w:val="99"/>
    <w:semiHidden/>
    <w:unhideWhenUsed/>
    <w:rsid w:val="007D02F0"/>
  </w:style>
  <w:style w:type="table" w:customStyle="1" w:styleId="Grilledutableau80">
    <w:name w:val="Grille du tableau80"/>
    <w:basedOn w:val="TableauNormal"/>
    <w:next w:val="Grilledutableau"/>
    <w:uiPriority w:val="39"/>
    <w:rsid w:val="007D02F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5">
    <w:name w:val="Aucune liste15"/>
    <w:next w:val="Aucuneliste"/>
    <w:uiPriority w:val="99"/>
    <w:semiHidden/>
    <w:unhideWhenUsed/>
    <w:rsid w:val="007D02F0"/>
  </w:style>
  <w:style w:type="table" w:customStyle="1" w:styleId="Grilledutableau81">
    <w:name w:val="Grille du tableau81"/>
    <w:basedOn w:val="TableauNormal"/>
    <w:next w:val="Grilledutableau"/>
    <w:uiPriority w:val="39"/>
    <w:rsid w:val="007D02F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Aucuneliste16">
    <w:name w:val="Aucune liste16"/>
    <w:next w:val="Aucuneliste"/>
    <w:uiPriority w:val="99"/>
    <w:semiHidden/>
    <w:unhideWhenUsed/>
    <w:rsid w:val="007D02F0"/>
  </w:style>
  <w:style w:type="table" w:customStyle="1" w:styleId="Grilledutableau82">
    <w:name w:val="Grille du tableau82"/>
    <w:basedOn w:val="TableauNormal"/>
    <w:next w:val="Grilledutableau"/>
    <w:uiPriority w:val="39"/>
    <w:rsid w:val="007D02F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1Car">
    <w:name w:val="Titre 1 Car"/>
    <w:aliases w:val="Main Heading Car,Titre 2 + Justifié Car,Gauche :  0 cm Car,Suspendu : 1 Car,02 cm Car,Avant : 6 pt Car,Apr... Car,Après :... Car,Part Car,Hoofdstuk Car,Chapitre Car,Chapitre1 Car,Chapitre2 Car,Chapitre3 Car,Chapitre4 Car,Chapitre5 Car"/>
    <w:basedOn w:val="Policepardfaut"/>
    <w:link w:val="Titre1"/>
    <w:uiPriority w:val="9"/>
    <w:rsid w:val="0083744A"/>
    <w:rPr>
      <w:rFonts w:ascii="Trebuchet MS" w:hAnsi="Trebuchet MS" w:cs="Arial"/>
      <w:b/>
      <w:bCs/>
      <w:color w:val="00618D"/>
      <w:sz w:val="40"/>
      <w:szCs w:val="40"/>
    </w:rPr>
  </w:style>
  <w:style w:type="table" w:customStyle="1" w:styleId="Grilledutableau83">
    <w:name w:val="Grille du tableau83"/>
    <w:basedOn w:val="TableauNormal"/>
    <w:next w:val="Grilledutableau"/>
    <w:uiPriority w:val="59"/>
    <w:rsid w:val="00875A3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84">
    <w:name w:val="Grille du tableau84"/>
    <w:basedOn w:val="TableauNormal"/>
    <w:next w:val="Grilledutableau"/>
    <w:uiPriority w:val="59"/>
    <w:rsid w:val="00983935"/>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85">
    <w:name w:val="Grille du tableau85"/>
    <w:basedOn w:val="TableauNormal"/>
    <w:next w:val="Grilledutableau"/>
    <w:uiPriority w:val="59"/>
    <w:rsid w:val="00C51D4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86">
    <w:name w:val="Grille du tableau86"/>
    <w:basedOn w:val="TableauNormal"/>
    <w:next w:val="Grilledutableau"/>
    <w:uiPriority w:val="59"/>
    <w:rsid w:val="00C51D4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87">
    <w:name w:val="Grille du tableau87"/>
    <w:basedOn w:val="TableauNormal"/>
    <w:next w:val="Grilledutableau"/>
    <w:uiPriority w:val="59"/>
    <w:rsid w:val="00C51D4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88">
    <w:name w:val="Grille du tableau88"/>
    <w:basedOn w:val="TableauNormal"/>
    <w:next w:val="Grilledutableau"/>
    <w:uiPriority w:val="39"/>
    <w:rsid w:val="00C51D4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89">
    <w:name w:val="Grille du tableau89"/>
    <w:basedOn w:val="TableauNormal"/>
    <w:next w:val="Grilledutableau"/>
    <w:uiPriority w:val="39"/>
    <w:rsid w:val="00C51D4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90">
    <w:name w:val="Grille du tableau90"/>
    <w:basedOn w:val="TableauNormal"/>
    <w:next w:val="Grilledutableau"/>
    <w:uiPriority w:val="39"/>
    <w:rsid w:val="00C51D4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91">
    <w:name w:val="Grille du tableau91"/>
    <w:basedOn w:val="TableauNormal"/>
    <w:next w:val="Grilledutableau"/>
    <w:uiPriority w:val="39"/>
    <w:rsid w:val="00C51D4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92">
    <w:name w:val="Grille du tableau92"/>
    <w:basedOn w:val="TableauNormal"/>
    <w:next w:val="Grilledutableau"/>
    <w:uiPriority w:val="39"/>
    <w:rsid w:val="00C51D4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bjetducommentaire">
    <w:name w:val="annotation subject"/>
    <w:basedOn w:val="Commentaire"/>
    <w:next w:val="Commentaire"/>
    <w:link w:val="ObjetducommentaireCar"/>
    <w:uiPriority w:val="99"/>
    <w:semiHidden/>
    <w:unhideWhenUsed/>
    <w:rsid w:val="00C85AB8"/>
    <w:pPr>
      <w:spacing w:after="0"/>
    </w:pPr>
    <w:rPr>
      <w:rFonts w:eastAsia="Times New Roman"/>
      <w:b/>
      <w:bCs/>
      <w:lang w:eastAsia="fr-FR"/>
    </w:rPr>
  </w:style>
  <w:style w:type="character" w:customStyle="1" w:styleId="ObjetducommentaireCar">
    <w:name w:val="Objet du commentaire Car"/>
    <w:basedOn w:val="CommentaireCar"/>
    <w:link w:val="Objetducommentaire"/>
    <w:uiPriority w:val="99"/>
    <w:semiHidden/>
    <w:rsid w:val="00C85AB8"/>
    <w:rPr>
      <w:rFonts w:ascii="Arial" w:eastAsia="Calibri" w:hAnsi="Arial" w:cs="Arial"/>
      <w:b/>
      <w:bCs/>
      <w:lang w:eastAsia="en-US"/>
    </w:rPr>
  </w:style>
  <w:style w:type="character" w:customStyle="1" w:styleId="psCar1">
    <w:name w:val="ps Car1"/>
    <w:rsid w:val="00F14597"/>
    <w:rPr>
      <w:rFonts w:ascii="Verdana" w:eastAsia="Arial Narrow" w:hAnsi="Verdana" w:cs="Arial"/>
      <w:sz w:val="18"/>
      <w:szCs w:val="18"/>
      <w:lang w:val="fr-FR" w:eastAsia="fr-FR" w:bidi="ar-SA"/>
    </w:rPr>
  </w:style>
  <w:style w:type="paragraph" w:customStyle="1" w:styleId="Default">
    <w:name w:val="Default"/>
    <w:rsid w:val="00B25A35"/>
    <w:pPr>
      <w:autoSpaceDE w:val="0"/>
      <w:autoSpaceDN w:val="0"/>
      <w:adjustRightInd w:val="0"/>
    </w:pPr>
    <w:rPr>
      <w:rFonts w:ascii="Cambria" w:eastAsiaTheme="minorHAnsi" w:hAnsi="Cambria" w:cs="Cambria"/>
      <w:color w:val="000000"/>
      <w:sz w:val="24"/>
      <w:szCs w:val="24"/>
      <w:lang w:eastAsia="en-US"/>
    </w:rPr>
  </w:style>
  <w:style w:type="paragraph" w:styleId="NormalWeb">
    <w:name w:val="Normal (Web)"/>
    <w:basedOn w:val="Normal"/>
    <w:unhideWhenUsed/>
    <w:rsid w:val="0024535F"/>
    <w:pPr>
      <w:spacing w:before="100" w:beforeAutospacing="1" w:after="100" w:afterAutospacing="1"/>
    </w:pPr>
    <w:rPr>
      <w:rFonts w:ascii="Times New Roman" w:hAnsi="Times New Roman" w:cs="Times New Roman"/>
      <w:b w:val="0"/>
      <w:bCs w:val="0"/>
      <w:sz w:val="24"/>
      <w:szCs w:val="24"/>
    </w:rPr>
  </w:style>
  <w:style w:type="character" w:customStyle="1" w:styleId="apple-converted-space">
    <w:name w:val="apple-converted-space"/>
    <w:basedOn w:val="Policepardfaut"/>
    <w:rsid w:val="0024535F"/>
  </w:style>
  <w:style w:type="paragraph" w:styleId="Corpsdetexte3">
    <w:name w:val="Body Text 3"/>
    <w:basedOn w:val="Normal"/>
    <w:link w:val="Corpsdetexte3Car"/>
    <w:unhideWhenUsed/>
    <w:rsid w:val="00CA5611"/>
    <w:pPr>
      <w:spacing w:after="120"/>
    </w:pPr>
    <w:rPr>
      <w:sz w:val="16"/>
      <w:szCs w:val="16"/>
    </w:rPr>
  </w:style>
  <w:style w:type="character" w:customStyle="1" w:styleId="Corpsdetexte3Car">
    <w:name w:val="Corps de texte 3 Car"/>
    <w:basedOn w:val="Policepardfaut"/>
    <w:link w:val="Corpsdetexte3"/>
    <w:rsid w:val="00CA5611"/>
    <w:rPr>
      <w:rFonts w:ascii="Arial" w:hAnsi="Arial" w:cs="Arial"/>
      <w:b/>
      <w:bCs/>
      <w:sz w:val="16"/>
      <w:szCs w:val="16"/>
    </w:rPr>
  </w:style>
  <w:style w:type="character" w:customStyle="1" w:styleId="Titre2Car">
    <w:name w:val="Titre 2 Car"/>
    <w:basedOn w:val="Policepardfaut"/>
    <w:link w:val="Titre2"/>
    <w:uiPriority w:val="9"/>
    <w:rsid w:val="00BB4929"/>
    <w:rPr>
      <w:rFonts w:ascii="Trebuchet MS" w:hAnsi="Trebuchet MS" w:cs="Arial"/>
      <w:b/>
      <w:bCs/>
      <w:smallCaps/>
      <w:color w:val="00618D"/>
      <w:sz w:val="30"/>
      <w:szCs w:val="30"/>
      <w:u w:color="008080"/>
    </w:rPr>
  </w:style>
  <w:style w:type="character" w:customStyle="1" w:styleId="Titre3Car">
    <w:name w:val="Titre 3 Car"/>
    <w:aliases w:val="Sec Car,Centered Car,Subparagraaf Car,Section Car,H3 Car,centered Car,Chapitre 3 Car, Centered Car"/>
    <w:basedOn w:val="Policepardfaut"/>
    <w:link w:val="Titre3"/>
    <w:uiPriority w:val="9"/>
    <w:rsid w:val="00BB4929"/>
    <w:rPr>
      <w:rFonts w:ascii="Trebuchet MS" w:hAnsi="Trebuchet MS" w:cs="Arial"/>
      <w:b/>
      <w:bCs/>
      <w:color w:val="00618D"/>
      <w:sz w:val="26"/>
      <w:szCs w:val="26"/>
    </w:rPr>
  </w:style>
  <w:style w:type="character" w:customStyle="1" w:styleId="Titre4Car">
    <w:name w:val="Titre 4 Car"/>
    <w:basedOn w:val="Policepardfaut"/>
    <w:link w:val="Titre4"/>
    <w:uiPriority w:val="9"/>
    <w:rsid w:val="00B23FF9"/>
    <w:rPr>
      <w:rFonts w:ascii="Trebuchet MS" w:hAnsi="Trebuchet MS" w:cs="Arial"/>
      <w:b/>
      <w:bCs/>
      <w:i/>
      <w:iCs/>
      <w:color w:val="5F5F5F"/>
      <w:sz w:val="24"/>
      <w:szCs w:val="24"/>
    </w:rPr>
  </w:style>
  <w:style w:type="character" w:customStyle="1" w:styleId="Titre5Car">
    <w:name w:val="Titre 5 Car"/>
    <w:basedOn w:val="Policepardfaut"/>
    <w:link w:val="Titre5"/>
    <w:uiPriority w:val="9"/>
    <w:rsid w:val="00B23FF9"/>
    <w:rPr>
      <w:rFonts w:ascii="Trebuchet MS" w:hAnsi="Trebuchet MS" w:cs="Arial"/>
      <w:i/>
      <w:iCs/>
      <w:sz w:val="26"/>
      <w:szCs w:val="26"/>
    </w:rPr>
  </w:style>
  <w:style w:type="character" w:customStyle="1" w:styleId="Titre6Car">
    <w:name w:val="Titre 6 Car"/>
    <w:basedOn w:val="Policepardfaut"/>
    <w:link w:val="Titre6"/>
    <w:rsid w:val="00B23FF9"/>
    <w:rPr>
      <w:rFonts w:ascii="Arial" w:hAnsi="Arial" w:cs="Arial"/>
      <w:b/>
      <w:bCs/>
      <w:u w:val="single"/>
    </w:rPr>
  </w:style>
  <w:style w:type="character" w:customStyle="1" w:styleId="Titre8Car">
    <w:name w:val="Titre 8 Car"/>
    <w:basedOn w:val="Policepardfaut"/>
    <w:link w:val="Titre8"/>
    <w:uiPriority w:val="9"/>
    <w:rsid w:val="00B23FF9"/>
    <w:rPr>
      <w:rFonts w:ascii="Arial" w:hAnsi="Arial" w:cs="Arial"/>
      <w:b/>
      <w:bCs/>
      <w:i/>
      <w:iCs/>
    </w:rPr>
  </w:style>
  <w:style w:type="character" w:customStyle="1" w:styleId="Titre9Car">
    <w:name w:val="Titre 9 Car"/>
    <w:basedOn w:val="Policepardfaut"/>
    <w:link w:val="Titre9"/>
    <w:uiPriority w:val="9"/>
    <w:rsid w:val="00B23FF9"/>
    <w:rPr>
      <w:rFonts w:ascii="Arial" w:hAnsi="Arial" w:cs="Arial"/>
      <w:b/>
      <w:bCs/>
      <w:i/>
      <w:iCs/>
    </w:rPr>
  </w:style>
  <w:style w:type="character" w:customStyle="1" w:styleId="LgendeCar">
    <w:name w:val="Légende Car"/>
    <w:aliases w:val="Car Car Car Car,Car Car,Char Char Char Char Char Car,Char Char Char Char Char Char Car,Char Char Char Char Car, Char Char Char Char Char Car, Char Char Char Char Char Char Car, Char Char Char Char Car,Légende  Car,Légende1 Car Car,Map Car"/>
    <w:link w:val="Lgende"/>
    <w:rsid w:val="0083744A"/>
    <w:rPr>
      <w:rFonts w:ascii="Comic Sans MS" w:hAnsi="Comic Sans MS" w:cs="Arial"/>
      <w:i/>
      <w:iCs/>
      <w:sz w:val="18"/>
      <w:szCs w:val="18"/>
    </w:rPr>
  </w:style>
  <w:style w:type="paragraph" w:customStyle="1" w:styleId="TableauTexte">
    <w:name w:val="TableauTexte"/>
    <w:basedOn w:val="Normal"/>
    <w:link w:val="TableauTexteCar"/>
    <w:qFormat/>
    <w:rsid w:val="002673E3"/>
    <w:pPr>
      <w:spacing w:before="80" w:after="80"/>
      <w:jc w:val="both"/>
    </w:pPr>
    <w:rPr>
      <w:rFonts w:eastAsia="MS Mincho"/>
      <w:b w:val="0"/>
      <w:sz w:val="18"/>
      <w:szCs w:val="18"/>
    </w:rPr>
  </w:style>
  <w:style w:type="character" w:customStyle="1" w:styleId="TableauTexteCar">
    <w:name w:val="TableauTexte Car"/>
    <w:link w:val="TableauTexte"/>
    <w:qFormat/>
    <w:rsid w:val="002673E3"/>
    <w:rPr>
      <w:rFonts w:ascii="Arial" w:eastAsia="MS Mincho" w:hAnsi="Arial" w:cs="Arial"/>
      <w:bCs/>
      <w:sz w:val="18"/>
      <w:szCs w:val="18"/>
    </w:rPr>
  </w:style>
  <w:style w:type="character" w:customStyle="1" w:styleId="NotedebasdepageCar">
    <w:name w:val="Note de bas de page Car"/>
    <w:aliases w:val="Nbpage Moens Car,Footnote Text Char2 Car,Footnote Text Char1 Char Car,FOOTNOTES Car,fn Car1,single space Car,footnote text Car Car Car Car,footnote text Car Car Car Car Car Car Car Car Car,Footnote Text1 Car,Fußnotentextf Car"/>
    <w:basedOn w:val="Policepardfaut"/>
    <w:link w:val="Notedebasdepage"/>
    <w:rsid w:val="00724D46"/>
    <w:rPr>
      <w:rFonts w:ascii="Times New Roman" w:hAnsi="Times New Roman"/>
      <w:sz w:val="18"/>
      <w:szCs w:val="18"/>
    </w:rPr>
  </w:style>
  <w:style w:type="paragraph" w:customStyle="1" w:styleId="pream">
    <w:name w:val="pream"/>
    <w:basedOn w:val="Ta0"/>
    <w:rsid w:val="00012386"/>
    <w:rPr>
      <w:lang w:val="en-GB"/>
    </w:rPr>
  </w:style>
  <w:style w:type="paragraph" w:customStyle="1" w:styleId="Source0">
    <w:name w:val="Source"/>
    <w:basedOn w:val="Normal"/>
    <w:qFormat/>
    <w:rsid w:val="00C25634"/>
    <w:pPr>
      <w:spacing w:before="40" w:line="276" w:lineRule="auto"/>
      <w:jc w:val="right"/>
    </w:pPr>
    <w:rPr>
      <w:rFonts w:eastAsia="Calibri"/>
      <w:b w:val="0"/>
      <w:bCs w:val="0"/>
      <w:i/>
      <w:sz w:val="16"/>
      <w:szCs w:val="16"/>
      <w:lang w:eastAsia="en-US"/>
    </w:rPr>
  </w:style>
  <w:style w:type="character" w:customStyle="1" w:styleId="st1">
    <w:name w:val="st1"/>
    <w:basedOn w:val="Policepardfaut"/>
    <w:rsid w:val="0023062B"/>
  </w:style>
  <w:style w:type="paragraph" w:styleId="Retraitcorpsdetexte2">
    <w:name w:val="Body Text Indent 2"/>
    <w:basedOn w:val="Normal"/>
    <w:link w:val="Retraitcorpsdetexte2Car"/>
    <w:semiHidden/>
    <w:unhideWhenUsed/>
    <w:rsid w:val="0023062B"/>
    <w:pPr>
      <w:spacing w:after="120" w:line="480" w:lineRule="auto"/>
      <w:ind w:left="283"/>
    </w:pPr>
  </w:style>
  <w:style w:type="character" w:customStyle="1" w:styleId="Retraitcorpsdetexte2Car">
    <w:name w:val="Retrait corps de texte 2 Car"/>
    <w:basedOn w:val="Policepardfaut"/>
    <w:link w:val="Retraitcorpsdetexte2"/>
    <w:semiHidden/>
    <w:rsid w:val="0023062B"/>
    <w:rPr>
      <w:rFonts w:ascii="Arial" w:hAnsi="Arial" w:cs="Arial"/>
      <w:b/>
      <w:bCs/>
    </w:rPr>
  </w:style>
  <w:style w:type="paragraph" w:customStyle="1" w:styleId="m5430568159781132013ydpe0fe2577default">
    <w:name w:val="m_5430568159781132013ydpe0fe2577default"/>
    <w:basedOn w:val="Normal"/>
    <w:rsid w:val="0023062B"/>
    <w:pPr>
      <w:spacing w:before="100" w:beforeAutospacing="1" w:after="100" w:afterAutospacing="1"/>
    </w:pPr>
    <w:rPr>
      <w:rFonts w:ascii="Times New Roman" w:hAnsi="Times New Roman" w:cs="Times New Roman"/>
      <w:b w:val="0"/>
      <w:bCs w:val="0"/>
      <w:sz w:val="24"/>
      <w:szCs w:val="24"/>
    </w:rPr>
  </w:style>
  <w:style w:type="paragraph" w:customStyle="1" w:styleId="ftrefCharCarCharCarCharCarCharCarCharCarCharCarCharCarCharCarCharCarCharCarCharCarChar">
    <w:name w:val="ftref Char Car Char Car Char Car Char Car Char Car Char Car Char Car Char Car Char Car Char Car Char Car Char"/>
    <w:basedOn w:val="Normal"/>
    <w:next w:val="Normal"/>
    <w:link w:val="Appelnotedebasdep"/>
    <w:rsid w:val="002959D2"/>
    <w:pPr>
      <w:spacing w:after="160" w:line="240" w:lineRule="exact"/>
    </w:pPr>
    <w:rPr>
      <w:rFonts w:ascii="Tms Rmn" w:hAnsi="Tms Rmn" w:cs="Times New Roman"/>
      <w:b w:val="0"/>
      <w:bCs w:val="0"/>
      <w:position w:val="6"/>
      <w:sz w:val="16"/>
      <w:szCs w:val="16"/>
    </w:rPr>
  </w:style>
  <w:style w:type="paragraph" w:customStyle="1" w:styleId="Outline">
    <w:name w:val="Outline"/>
    <w:basedOn w:val="Normal"/>
    <w:rsid w:val="00A369E9"/>
    <w:pPr>
      <w:spacing w:before="240" w:line="276" w:lineRule="auto"/>
      <w:jc w:val="both"/>
    </w:pPr>
    <w:rPr>
      <w:rFonts w:ascii="Garamond" w:hAnsi="Garamond" w:cs="Times New Roman"/>
      <w:b w:val="0"/>
      <w:bCs w:val="0"/>
      <w:kern w:val="28"/>
      <w:sz w:val="24"/>
      <w:lang w:val="en-US" w:eastAsia="en-US"/>
    </w:rPr>
  </w:style>
  <w:style w:type="paragraph" w:styleId="Rvision">
    <w:name w:val="Revision"/>
    <w:hidden/>
    <w:uiPriority w:val="99"/>
    <w:semiHidden/>
    <w:rsid w:val="00A369E9"/>
    <w:rPr>
      <w:rFonts w:asciiTheme="minorHAnsi" w:eastAsiaTheme="minorHAnsi" w:hAnsiTheme="minorHAnsi" w:cstheme="minorBidi"/>
      <w:sz w:val="22"/>
      <w:szCs w:val="22"/>
      <w:lang w:eastAsia="en-US"/>
    </w:rPr>
  </w:style>
  <w:style w:type="paragraph" w:styleId="Sous-titre">
    <w:name w:val="Subtitle"/>
    <w:aliases w:val=" Car, Char,Char"/>
    <w:basedOn w:val="Normal"/>
    <w:next w:val="Normal"/>
    <w:link w:val="Sous-titreCar"/>
    <w:qFormat/>
    <w:rsid w:val="00A369E9"/>
    <w:pPr>
      <w:numPr>
        <w:ilvl w:val="1"/>
      </w:numPr>
      <w:spacing w:before="200" w:line="360" w:lineRule="auto"/>
      <w:jc w:val="both"/>
    </w:pPr>
    <w:rPr>
      <w:rFonts w:ascii="Cambria" w:hAnsi="Cambria" w:cs="Times New Roman"/>
      <w:b w:val="0"/>
      <w:bCs w:val="0"/>
      <w:i/>
      <w:iCs/>
      <w:color w:val="4F81BD"/>
      <w:spacing w:val="15"/>
      <w:sz w:val="24"/>
      <w:szCs w:val="24"/>
    </w:rPr>
  </w:style>
  <w:style w:type="character" w:customStyle="1" w:styleId="Sous-titreCar">
    <w:name w:val="Sous-titre Car"/>
    <w:aliases w:val=" Car Car, Char Car,Char Car"/>
    <w:basedOn w:val="Policepardfaut"/>
    <w:link w:val="Sous-titre"/>
    <w:rsid w:val="00A369E9"/>
    <w:rPr>
      <w:rFonts w:ascii="Cambria" w:hAnsi="Cambria"/>
      <w:i/>
      <w:iCs/>
      <w:color w:val="4F81BD"/>
      <w:spacing w:val="15"/>
      <w:sz w:val="24"/>
      <w:szCs w:val="24"/>
    </w:rPr>
  </w:style>
  <w:style w:type="character" w:styleId="Emphaseintense">
    <w:name w:val="Intense Emphasis"/>
    <w:basedOn w:val="Policepardfaut"/>
    <w:qFormat/>
    <w:rsid w:val="00A369E9"/>
    <w:rPr>
      <w:b/>
      <w:bCs/>
      <w:i/>
      <w:iCs/>
      <w:color w:val="4F81BD"/>
    </w:rPr>
  </w:style>
  <w:style w:type="paragraph" w:customStyle="1" w:styleId="Normal3">
    <w:name w:val="Normal 3"/>
    <w:basedOn w:val="Normal"/>
    <w:link w:val="Normal3Carattere"/>
    <w:rsid w:val="00A369E9"/>
    <w:pPr>
      <w:spacing w:before="120"/>
      <w:ind w:left="144" w:hanging="144"/>
      <w:jc w:val="both"/>
    </w:pPr>
    <w:rPr>
      <w:rFonts w:cs="Times New Roman"/>
      <w:b w:val="0"/>
      <w:bCs w:val="0"/>
      <w:snapToGrid w:val="0"/>
      <w:sz w:val="22"/>
    </w:rPr>
  </w:style>
  <w:style w:type="character" w:customStyle="1" w:styleId="Normal3Carattere">
    <w:name w:val="Normal 3 Carattere"/>
    <w:basedOn w:val="Policepardfaut"/>
    <w:link w:val="Normal3"/>
    <w:rsid w:val="00A369E9"/>
    <w:rPr>
      <w:rFonts w:ascii="Arial" w:hAnsi="Arial"/>
      <w:snapToGrid w:val="0"/>
      <w:sz w:val="22"/>
    </w:rPr>
  </w:style>
  <w:style w:type="character" w:customStyle="1" w:styleId="ListParagraphChar">
    <w:name w:val="List Paragraph Char"/>
    <w:aliases w:val="References Char,Bullets Char"/>
    <w:locked/>
    <w:rsid w:val="00A369E9"/>
    <w:rPr>
      <w:rFonts w:ascii="Times New Roman" w:hAnsi="Times New Roman"/>
      <w:lang w:val="en-US"/>
    </w:rPr>
  </w:style>
  <w:style w:type="numbering" w:customStyle="1" w:styleId="Style262">
    <w:name w:val="Style262"/>
    <w:rsid w:val="00A369E9"/>
    <w:pPr>
      <w:numPr>
        <w:numId w:val="93"/>
      </w:numPr>
    </w:pPr>
  </w:style>
  <w:style w:type="paragraph" w:styleId="Retraitcorpsdetexte">
    <w:name w:val="Body Text Indent"/>
    <w:basedOn w:val="Normal"/>
    <w:link w:val="RetraitcorpsdetexteCar"/>
    <w:uiPriority w:val="99"/>
    <w:semiHidden/>
    <w:unhideWhenUsed/>
    <w:rsid w:val="00A369E9"/>
    <w:pPr>
      <w:spacing w:after="120" w:line="259" w:lineRule="auto"/>
      <w:ind w:left="283"/>
    </w:pPr>
    <w:rPr>
      <w:rFonts w:asciiTheme="minorHAnsi" w:eastAsiaTheme="minorHAnsi" w:hAnsiTheme="minorHAnsi" w:cstheme="minorBidi"/>
      <w:b w:val="0"/>
      <w:bCs w:val="0"/>
      <w:sz w:val="22"/>
      <w:szCs w:val="22"/>
      <w:lang w:eastAsia="en-US"/>
    </w:rPr>
  </w:style>
  <w:style w:type="character" w:customStyle="1" w:styleId="RetraitcorpsdetexteCar">
    <w:name w:val="Retrait corps de texte Car"/>
    <w:basedOn w:val="Policepardfaut"/>
    <w:link w:val="Retraitcorpsdetexte"/>
    <w:uiPriority w:val="99"/>
    <w:semiHidden/>
    <w:rsid w:val="00A369E9"/>
    <w:rPr>
      <w:rFonts w:asciiTheme="minorHAnsi" w:eastAsiaTheme="minorHAnsi" w:hAnsiTheme="minorHAnsi" w:cstheme="minorBidi"/>
      <w:sz w:val="22"/>
      <w:szCs w:val="22"/>
      <w:lang w:eastAsia="en-US"/>
    </w:rPr>
  </w:style>
  <w:style w:type="paragraph" w:customStyle="1" w:styleId="CoverClientName">
    <w:name w:val="CoverClientName"/>
    <w:basedOn w:val="Normal"/>
    <w:next w:val="Normal"/>
    <w:rsid w:val="00A369E9"/>
    <w:pPr>
      <w:overflowPunct w:val="0"/>
      <w:autoSpaceDE w:val="0"/>
      <w:autoSpaceDN w:val="0"/>
      <w:adjustRightInd w:val="0"/>
      <w:spacing w:after="480" w:line="264" w:lineRule="auto"/>
      <w:textAlignment w:val="baseline"/>
    </w:pPr>
    <w:rPr>
      <w:rFonts w:ascii="Book Antiqua" w:hAnsi="Book Antiqua" w:cs="Times New Roman"/>
      <w:b w:val="0"/>
      <w:bCs w:val="0"/>
      <w:sz w:val="22"/>
      <w:lang w:val="en-GB" w:eastAsia="en-US"/>
    </w:rPr>
  </w:style>
  <w:style w:type="character" w:customStyle="1" w:styleId="XFootNote">
    <w:name w:val="XFootNote"/>
    <w:rsid w:val="00A369E9"/>
    <w:rPr>
      <w:rFonts w:ascii="Book Antiqua" w:hAnsi="Book Antiqua"/>
      <w:position w:val="6"/>
      <w:sz w:val="14"/>
      <w:vertAlign w:val="baseline"/>
    </w:rPr>
  </w:style>
  <w:style w:type="paragraph" w:styleId="Listepuces">
    <w:name w:val="List Bullet"/>
    <w:basedOn w:val="Normal"/>
    <w:rsid w:val="00A369E9"/>
    <w:pPr>
      <w:numPr>
        <w:numId w:val="94"/>
      </w:numPr>
      <w:overflowPunct w:val="0"/>
      <w:autoSpaceDE w:val="0"/>
      <w:autoSpaceDN w:val="0"/>
      <w:adjustRightInd w:val="0"/>
      <w:spacing w:line="264" w:lineRule="auto"/>
      <w:textAlignment w:val="baseline"/>
    </w:pPr>
    <w:rPr>
      <w:rFonts w:ascii="Book Antiqua" w:hAnsi="Book Antiqua" w:cs="Times New Roman"/>
      <w:b w:val="0"/>
      <w:bCs w:val="0"/>
      <w:sz w:val="22"/>
      <w:lang w:val="en-GB" w:eastAsia="en-US"/>
    </w:rPr>
  </w:style>
  <w:style w:type="character" w:customStyle="1" w:styleId="longtext1">
    <w:name w:val="long_text1"/>
    <w:rsid w:val="00A369E9"/>
    <w:rPr>
      <w:rFonts w:cs="Times New Roman"/>
      <w:sz w:val="20"/>
      <w:szCs w:val="20"/>
    </w:rPr>
  </w:style>
  <w:style w:type="paragraph" w:customStyle="1" w:styleId="Style5">
    <w:name w:val="Style5"/>
    <w:basedOn w:val="Titre4"/>
    <w:autoRedefine/>
    <w:rsid w:val="00A369E9"/>
    <w:pPr>
      <w:keepLines w:val="0"/>
      <w:tabs>
        <w:tab w:val="clear" w:pos="993"/>
      </w:tabs>
      <w:spacing w:before="240" w:after="60"/>
      <w:jc w:val="both"/>
    </w:pPr>
    <w:rPr>
      <w:rFonts w:ascii="Arial" w:hAnsi="Arial" w:cs="Times New Roman"/>
      <w:b w:val="0"/>
      <w:i w:val="0"/>
      <w:iCs w:val="0"/>
      <w:color w:val="auto"/>
      <w:szCs w:val="28"/>
    </w:rPr>
  </w:style>
  <w:style w:type="paragraph" w:customStyle="1" w:styleId="GraphicsText">
    <w:name w:val="Graphics Text"/>
    <w:basedOn w:val="Normal"/>
    <w:rsid w:val="00A369E9"/>
    <w:pPr>
      <w:overflowPunct w:val="0"/>
      <w:autoSpaceDE w:val="0"/>
      <w:autoSpaceDN w:val="0"/>
      <w:adjustRightInd w:val="0"/>
      <w:spacing w:line="264" w:lineRule="auto"/>
      <w:textAlignment w:val="baseline"/>
    </w:pPr>
    <w:rPr>
      <w:rFonts w:ascii="Arial Narrow" w:hAnsi="Arial Narrow" w:cs="Times New Roman"/>
      <w:b w:val="0"/>
      <w:bCs w:val="0"/>
      <w:sz w:val="18"/>
      <w:lang w:val="en-GB" w:eastAsia="en-US"/>
    </w:rPr>
  </w:style>
  <w:style w:type="paragraph" w:styleId="Liste">
    <w:name w:val="List"/>
    <w:basedOn w:val="Normal"/>
    <w:rsid w:val="00A369E9"/>
    <w:pPr>
      <w:numPr>
        <w:numId w:val="100"/>
      </w:numPr>
      <w:jc w:val="both"/>
    </w:pPr>
    <w:rPr>
      <w:rFonts w:cs="Times New Roman"/>
      <w:b w:val="0"/>
      <w:bCs w:val="0"/>
      <w:sz w:val="22"/>
      <w:szCs w:val="24"/>
    </w:rPr>
  </w:style>
  <w:style w:type="paragraph" w:customStyle="1" w:styleId="Tableau">
    <w:name w:val="Tableau"/>
    <w:basedOn w:val="Normal"/>
    <w:uiPriority w:val="99"/>
    <w:rsid w:val="00A369E9"/>
    <w:pPr>
      <w:spacing w:before="40" w:after="40"/>
    </w:pPr>
    <w:rPr>
      <w:rFonts w:eastAsia="Calibri"/>
      <w:b w:val="0"/>
      <w:bCs w:val="0"/>
      <w:lang w:val="fr-CA" w:eastAsia="en-US"/>
    </w:rPr>
  </w:style>
  <w:style w:type="paragraph" w:styleId="Listepuces5">
    <w:name w:val="List Bullet 5"/>
    <w:basedOn w:val="Normal"/>
    <w:uiPriority w:val="99"/>
    <w:semiHidden/>
    <w:rsid w:val="00A369E9"/>
    <w:pPr>
      <w:numPr>
        <w:numId w:val="101"/>
      </w:numPr>
      <w:tabs>
        <w:tab w:val="num" w:pos="1492"/>
      </w:tabs>
      <w:spacing w:before="120" w:after="120"/>
      <w:ind w:left="1492"/>
    </w:pPr>
    <w:rPr>
      <w:b w:val="0"/>
      <w:bCs w:val="0"/>
      <w:sz w:val="22"/>
      <w:szCs w:val="22"/>
    </w:rPr>
  </w:style>
  <w:style w:type="paragraph" w:customStyle="1" w:styleId="Normale">
    <w:name w:val="Normale"/>
    <w:basedOn w:val="Normal"/>
    <w:next w:val="Normal"/>
    <w:rsid w:val="00A369E9"/>
    <w:pPr>
      <w:autoSpaceDE w:val="0"/>
      <w:autoSpaceDN w:val="0"/>
      <w:adjustRightInd w:val="0"/>
      <w:spacing w:before="60" w:after="60" w:line="288" w:lineRule="auto"/>
    </w:pPr>
    <w:rPr>
      <w:rFonts w:ascii="NBHDIJ+Arial" w:hAnsi="NBHDIJ+Arial" w:cs="Times New Roman"/>
      <w:b w:val="0"/>
      <w:bCs w:val="0"/>
      <w:sz w:val="24"/>
      <w:szCs w:val="24"/>
      <w:lang w:eastAsia="en-US"/>
    </w:rPr>
  </w:style>
  <w:style w:type="paragraph" w:customStyle="1" w:styleId="Headinga">
    <w:name w:val="Heading a"/>
    <w:basedOn w:val="Normal"/>
    <w:rsid w:val="00A369E9"/>
    <w:pPr>
      <w:widowControl w:val="0"/>
      <w:spacing w:after="120"/>
    </w:pPr>
    <w:rPr>
      <w:rFonts w:ascii="Times New Roman" w:hAnsi="Times New Roman" w:cs="Times New Roman"/>
      <w:b w:val="0"/>
      <w:bCs w:val="0"/>
      <w:sz w:val="22"/>
      <w:lang w:val="en-US" w:eastAsia="en-US"/>
    </w:rPr>
  </w:style>
  <w:style w:type="character" w:customStyle="1" w:styleId="algo-summary">
    <w:name w:val="algo-summary"/>
    <w:basedOn w:val="Policepardfaut"/>
    <w:rsid w:val="00A369E9"/>
  </w:style>
  <w:style w:type="paragraph" w:customStyle="1" w:styleId="Paragrafoelenco">
    <w:name w:val="Paragrafo elenco"/>
    <w:basedOn w:val="Normal"/>
    <w:uiPriority w:val="99"/>
    <w:rsid w:val="00FE7692"/>
    <w:pPr>
      <w:spacing w:before="200" w:after="120" w:line="360" w:lineRule="auto"/>
      <w:ind w:left="720"/>
      <w:jc w:val="both"/>
    </w:pPr>
    <w:rPr>
      <w:rFonts w:ascii="Arial Narrow" w:eastAsia="Calibri" w:hAnsi="Arial Narrow" w:cs="Arial Narrow"/>
      <w:b w:val="0"/>
      <w:bCs w:val="0"/>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3598448">
      <w:bodyDiv w:val="1"/>
      <w:marLeft w:val="0"/>
      <w:marRight w:val="0"/>
      <w:marTop w:val="0"/>
      <w:marBottom w:val="0"/>
      <w:divBdr>
        <w:top w:val="none" w:sz="0" w:space="0" w:color="auto"/>
        <w:left w:val="none" w:sz="0" w:space="0" w:color="auto"/>
        <w:bottom w:val="none" w:sz="0" w:space="0" w:color="auto"/>
        <w:right w:val="none" w:sz="0" w:space="0" w:color="auto"/>
      </w:divBdr>
    </w:div>
    <w:div w:id="260718904">
      <w:bodyDiv w:val="1"/>
      <w:marLeft w:val="0"/>
      <w:marRight w:val="0"/>
      <w:marTop w:val="0"/>
      <w:marBottom w:val="0"/>
      <w:divBdr>
        <w:top w:val="none" w:sz="0" w:space="0" w:color="auto"/>
        <w:left w:val="none" w:sz="0" w:space="0" w:color="auto"/>
        <w:bottom w:val="none" w:sz="0" w:space="0" w:color="auto"/>
        <w:right w:val="none" w:sz="0" w:space="0" w:color="auto"/>
      </w:divBdr>
    </w:div>
    <w:div w:id="264852709">
      <w:bodyDiv w:val="1"/>
      <w:marLeft w:val="0"/>
      <w:marRight w:val="0"/>
      <w:marTop w:val="0"/>
      <w:marBottom w:val="0"/>
      <w:divBdr>
        <w:top w:val="none" w:sz="0" w:space="0" w:color="auto"/>
        <w:left w:val="none" w:sz="0" w:space="0" w:color="auto"/>
        <w:bottom w:val="none" w:sz="0" w:space="0" w:color="auto"/>
        <w:right w:val="none" w:sz="0" w:space="0" w:color="auto"/>
      </w:divBdr>
    </w:div>
    <w:div w:id="305279128">
      <w:bodyDiv w:val="1"/>
      <w:marLeft w:val="0"/>
      <w:marRight w:val="0"/>
      <w:marTop w:val="0"/>
      <w:marBottom w:val="0"/>
      <w:divBdr>
        <w:top w:val="none" w:sz="0" w:space="0" w:color="auto"/>
        <w:left w:val="none" w:sz="0" w:space="0" w:color="auto"/>
        <w:bottom w:val="none" w:sz="0" w:space="0" w:color="auto"/>
        <w:right w:val="none" w:sz="0" w:space="0" w:color="auto"/>
      </w:divBdr>
    </w:div>
    <w:div w:id="328873196">
      <w:bodyDiv w:val="1"/>
      <w:marLeft w:val="0"/>
      <w:marRight w:val="0"/>
      <w:marTop w:val="0"/>
      <w:marBottom w:val="0"/>
      <w:divBdr>
        <w:top w:val="none" w:sz="0" w:space="0" w:color="auto"/>
        <w:left w:val="none" w:sz="0" w:space="0" w:color="auto"/>
        <w:bottom w:val="none" w:sz="0" w:space="0" w:color="auto"/>
        <w:right w:val="none" w:sz="0" w:space="0" w:color="auto"/>
      </w:divBdr>
    </w:div>
    <w:div w:id="334652465">
      <w:bodyDiv w:val="1"/>
      <w:marLeft w:val="0"/>
      <w:marRight w:val="0"/>
      <w:marTop w:val="0"/>
      <w:marBottom w:val="0"/>
      <w:divBdr>
        <w:top w:val="none" w:sz="0" w:space="0" w:color="auto"/>
        <w:left w:val="none" w:sz="0" w:space="0" w:color="auto"/>
        <w:bottom w:val="none" w:sz="0" w:space="0" w:color="auto"/>
        <w:right w:val="none" w:sz="0" w:space="0" w:color="auto"/>
      </w:divBdr>
    </w:div>
    <w:div w:id="616722327">
      <w:bodyDiv w:val="1"/>
      <w:marLeft w:val="0"/>
      <w:marRight w:val="0"/>
      <w:marTop w:val="0"/>
      <w:marBottom w:val="0"/>
      <w:divBdr>
        <w:top w:val="none" w:sz="0" w:space="0" w:color="auto"/>
        <w:left w:val="none" w:sz="0" w:space="0" w:color="auto"/>
        <w:bottom w:val="none" w:sz="0" w:space="0" w:color="auto"/>
        <w:right w:val="none" w:sz="0" w:space="0" w:color="auto"/>
      </w:divBdr>
    </w:div>
    <w:div w:id="621837977">
      <w:bodyDiv w:val="1"/>
      <w:marLeft w:val="0"/>
      <w:marRight w:val="0"/>
      <w:marTop w:val="0"/>
      <w:marBottom w:val="0"/>
      <w:divBdr>
        <w:top w:val="none" w:sz="0" w:space="0" w:color="auto"/>
        <w:left w:val="none" w:sz="0" w:space="0" w:color="auto"/>
        <w:bottom w:val="none" w:sz="0" w:space="0" w:color="auto"/>
        <w:right w:val="none" w:sz="0" w:space="0" w:color="auto"/>
      </w:divBdr>
    </w:div>
    <w:div w:id="652098614">
      <w:bodyDiv w:val="1"/>
      <w:marLeft w:val="0"/>
      <w:marRight w:val="0"/>
      <w:marTop w:val="0"/>
      <w:marBottom w:val="0"/>
      <w:divBdr>
        <w:top w:val="none" w:sz="0" w:space="0" w:color="auto"/>
        <w:left w:val="none" w:sz="0" w:space="0" w:color="auto"/>
        <w:bottom w:val="none" w:sz="0" w:space="0" w:color="auto"/>
        <w:right w:val="none" w:sz="0" w:space="0" w:color="auto"/>
      </w:divBdr>
    </w:div>
    <w:div w:id="670716129">
      <w:bodyDiv w:val="1"/>
      <w:marLeft w:val="0"/>
      <w:marRight w:val="0"/>
      <w:marTop w:val="0"/>
      <w:marBottom w:val="0"/>
      <w:divBdr>
        <w:top w:val="none" w:sz="0" w:space="0" w:color="auto"/>
        <w:left w:val="none" w:sz="0" w:space="0" w:color="auto"/>
        <w:bottom w:val="none" w:sz="0" w:space="0" w:color="auto"/>
        <w:right w:val="none" w:sz="0" w:space="0" w:color="auto"/>
      </w:divBdr>
    </w:div>
    <w:div w:id="701563477">
      <w:bodyDiv w:val="1"/>
      <w:marLeft w:val="0"/>
      <w:marRight w:val="0"/>
      <w:marTop w:val="0"/>
      <w:marBottom w:val="0"/>
      <w:divBdr>
        <w:top w:val="none" w:sz="0" w:space="0" w:color="auto"/>
        <w:left w:val="none" w:sz="0" w:space="0" w:color="auto"/>
        <w:bottom w:val="none" w:sz="0" w:space="0" w:color="auto"/>
        <w:right w:val="none" w:sz="0" w:space="0" w:color="auto"/>
      </w:divBdr>
    </w:div>
    <w:div w:id="721248870">
      <w:bodyDiv w:val="1"/>
      <w:marLeft w:val="0"/>
      <w:marRight w:val="0"/>
      <w:marTop w:val="0"/>
      <w:marBottom w:val="0"/>
      <w:divBdr>
        <w:top w:val="none" w:sz="0" w:space="0" w:color="auto"/>
        <w:left w:val="none" w:sz="0" w:space="0" w:color="auto"/>
        <w:bottom w:val="none" w:sz="0" w:space="0" w:color="auto"/>
        <w:right w:val="none" w:sz="0" w:space="0" w:color="auto"/>
      </w:divBdr>
    </w:div>
    <w:div w:id="786194337">
      <w:bodyDiv w:val="1"/>
      <w:marLeft w:val="0"/>
      <w:marRight w:val="0"/>
      <w:marTop w:val="0"/>
      <w:marBottom w:val="0"/>
      <w:divBdr>
        <w:top w:val="none" w:sz="0" w:space="0" w:color="auto"/>
        <w:left w:val="none" w:sz="0" w:space="0" w:color="auto"/>
        <w:bottom w:val="none" w:sz="0" w:space="0" w:color="auto"/>
        <w:right w:val="none" w:sz="0" w:space="0" w:color="auto"/>
      </w:divBdr>
    </w:div>
    <w:div w:id="823863169">
      <w:bodyDiv w:val="1"/>
      <w:marLeft w:val="0"/>
      <w:marRight w:val="0"/>
      <w:marTop w:val="0"/>
      <w:marBottom w:val="0"/>
      <w:divBdr>
        <w:top w:val="none" w:sz="0" w:space="0" w:color="auto"/>
        <w:left w:val="none" w:sz="0" w:space="0" w:color="auto"/>
        <w:bottom w:val="none" w:sz="0" w:space="0" w:color="auto"/>
        <w:right w:val="none" w:sz="0" w:space="0" w:color="auto"/>
      </w:divBdr>
    </w:div>
    <w:div w:id="858465844">
      <w:bodyDiv w:val="1"/>
      <w:marLeft w:val="0"/>
      <w:marRight w:val="0"/>
      <w:marTop w:val="0"/>
      <w:marBottom w:val="0"/>
      <w:divBdr>
        <w:top w:val="none" w:sz="0" w:space="0" w:color="auto"/>
        <w:left w:val="none" w:sz="0" w:space="0" w:color="auto"/>
        <w:bottom w:val="none" w:sz="0" w:space="0" w:color="auto"/>
        <w:right w:val="none" w:sz="0" w:space="0" w:color="auto"/>
      </w:divBdr>
    </w:div>
    <w:div w:id="936406394">
      <w:bodyDiv w:val="1"/>
      <w:marLeft w:val="0"/>
      <w:marRight w:val="0"/>
      <w:marTop w:val="0"/>
      <w:marBottom w:val="0"/>
      <w:divBdr>
        <w:top w:val="none" w:sz="0" w:space="0" w:color="auto"/>
        <w:left w:val="none" w:sz="0" w:space="0" w:color="auto"/>
        <w:bottom w:val="none" w:sz="0" w:space="0" w:color="auto"/>
        <w:right w:val="none" w:sz="0" w:space="0" w:color="auto"/>
      </w:divBdr>
    </w:div>
    <w:div w:id="982076943">
      <w:bodyDiv w:val="1"/>
      <w:marLeft w:val="0"/>
      <w:marRight w:val="0"/>
      <w:marTop w:val="0"/>
      <w:marBottom w:val="0"/>
      <w:divBdr>
        <w:top w:val="none" w:sz="0" w:space="0" w:color="auto"/>
        <w:left w:val="none" w:sz="0" w:space="0" w:color="auto"/>
        <w:bottom w:val="none" w:sz="0" w:space="0" w:color="auto"/>
        <w:right w:val="none" w:sz="0" w:space="0" w:color="auto"/>
      </w:divBdr>
    </w:div>
    <w:div w:id="1030109227">
      <w:bodyDiv w:val="1"/>
      <w:marLeft w:val="0"/>
      <w:marRight w:val="0"/>
      <w:marTop w:val="0"/>
      <w:marBottom w:val="0"/>
      <w:divBdr>
        <w:top w:val="none" w:sz="0" w:space="0" w:color="auto"/>
        <w:left w:val="none" w:sz="0" w:space="0" w:color="auto"/>
        <w:bottom w:val="none" w:sz="0" w:space="0" w:color="auto"/>
        <w:right w:val="none" w:sz="0" w:space="0" w:color="auto"/>
      </w:divBdr>
    </w:div>
    <w:div w:id="1076395912">
      <w:bodyDiv w:val="1"/>
      <w:marLeft w:val="0"/>
      <w:marRight w:val="0"/>
      <w:marTop w:val="0"/>
      <w:marBottom w:val="0"/>
      <w:divBdr>
        <w:top w:val="none" w:sz="0" w:space="0" w:color="auto"/>
        <w:left w:val="none" w:sz="0" w:space="0" w:color="auto"/>
        <w:bottom w:val="none" w:sz="0" w:space="0" w:color="auto"/>
        <w:right w:val="none" w:sz="0" w:space="0" w:color="auto"/>
      </w:divBdr>
    </w:div>
    <w:div w:id="1119451352">
      <w:bodyDiv w:val="1"/>
      <w:marLeft w:val="0"/>
      <w:marRight w:val="0"/>
      <w:marTop w:val="0"/>
      <w:marBottom w:val="0"/>
      <w:divBdr>
        <w:top w:val="none" w:sz="0" w:space="0" w:color="auto"/>
        <w:left w:val="none" w:sz="0" w:space="0" w:color="auto"/>
        <w:bottom w:val="none" w:sz="0" w:space="0" w:color="auto"/>
        <w:right w:val="none" w:sz="0" w:space="0" w:color="auto"/>
      </w:divBdr>
    </w:div>
    <w:div w:id="1387337878">
      <w:bodyDiv w:val="1"/>
      <w:marLeft w:val="0"/>
      <w:marRight w:val="0"/>
      <w:marTop w:val="0"/>
      <w:marBottom w:val="0"/>
      <w:divBdr>
        <w:top w:val="none" w:sz="0" w:space="0" w:color="auto"/>
        <w:left w:val="none" w:sz="0" w:space="0" w:color="auto"/>
        <w:bottom w:val="none" w:sz="0" w:space="0" w:color="auto"/>
        <w:right w:val="none" w:sz="0" w:space="0" w:color="auto"/>
      </w:divBdr>
    </w:div>
    <w:div w:id="1435591751">
      <w:bodyDiv w:val="1"/>
      <w:marLeft w:val="0"/>
      <w:marRight w:val="0"/>
      <w:marTop w:val="0"/>
      <w:marBottom w:val="0"/>
      <w:divBdr>
        <w:top w:val="none" w:sz="0" w:space="0" w:color="auto"/>
        <w:left w:val="none" w:sz="0" w:space="0" w:color="auto"/>
        <w:bottom w:val="none" w:sz="0" w:space="0" w:color="auto"/>
        <w:right w:val="none" w:sz="0" w:space="0" w:color="auto"/>
      </w:divBdr>
    </w:div>
    <w:div w:id="1490831758">
      <w:bodyDiv w:val="1"/>
      <w:marLeft w:val="0"/>
      <w:marRight w:val="0"/>
      <w:marTop w:val="0"/>
      <w:marBottom w:val="0"/>
      <w:divBdr>
        <w:top w:val="none" w:sz="0" w:space="0" w:color="auto"/>
        <w:left w:val="none" w:sz="0" w:space="0" w:color="auto"/>
        <w:bottom w:val="none" w:sz="0" w:space="0" w:color="auto"/>
        <w:right w:val="none" w:sz="0" w:space="0" w:color="auto"/>
      </w:divBdr>
    </w:div>
    <w:div w:id="18788560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header" Target="header9.xml"/><Relationship Id="rId26" Type="http://schemas.openxmlformats.org/officeDocument/2006/relationships/header" Target="header13.xml"/><Relationship Id="rId39" Type="http://schemas.openxmlformats.org/officeDocument/2006/relationships/image" Target="media/image15.png"/><Relationship Id="rId21" Type="http://schemas.openxmlformats.org/officeDocument/2006/relationships/image" Target="media/image4.png"/><Relationship Id="rId34" Type="http://schemas.openxmlformats.org/officeDocument/2006/relationships/image" Target="media/image10.png"/><Relationship Id="rId42" Type="http://schemas.openxmlformats.org/officeDocument/2006/relationships/image" Target="media/image18.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eader" Target="header7.xml"/><Relationship Id="rId20" Type="http://schemas.openxmlformats.org/officeDocument/2006/relationships/image" Target="media/image3.jpeg"/><Relationship Id="rId29" Type="http://schemas.openxmlformats.org/officeDocument/2006/relationships/header" Target="header16.xml"/><Relationship Id="rId41" Type="http://schemas.openxmlformats.org/officeDocument/2006/relationships/image" Target="media/image17.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header" Target="header12.xml"/><Relationship Id="rId32" Type="http://schemas.openxmlformats.org/officeDocument/2006/relationships/image" Target="media/image8.png"/><Relationship Id="rId37" Type="http://schemas.openxmlformats.org/officeDocument/2006/relationships/image" Target="media/image13.png"/><Relationship Id="rId40" Type="http://schemas.openxmlformats.org/officeDocument/2006/relationships/image" Target="media/image16.png"/><Relationship Id="rId5" Type="http://schemas.openxmlformats.org/officeDocument/2006/relationships/settings" Target="settings.xml"/><Relationship Id="rId15" Type="http://schemas.openxmlformats.org/officeDocument/2006/relationships/header" Target="header6.xml"/><Relationship Id="rId23" Type="http://schemas.openxmlformats.org/officeDocument/2006/relationships/header" Target="header11.xml"/><Relationship Id="rId28" Type="http://schemas.openxmlformats.org/officeDocument/2006/relationships/header" Target="header15.xml"/><Relationship Id="rId36" Type="http://schemas.openxmlformats.org/officeDocument/2006/relationships/image" Target="media/image12.png"/><Relationship Id="rId10" Type="http://schemas.openxmlformats.org/officeDocument/2006/relationships/image" Target="media/image1.png"/><Relationship Id="rId19" Type="http://schemas.openxmlformats.org/officeDocument/2006/relationships/image" Target="media/image2.jpeg"/><Relationship Id="rId31" Type="http://schemas.openxmlformats.org/officeDocument/2006/relationships/image" Target="media/image7.png"/><Relationship Id="rId44"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header" Target="header5.xml"/><Relationship Id="rId22" Type="http://schemas.openxmlformats.org/officeDocument/2006/relationships/header" Target="header10.xml"/><Relationship Id="rId27" Type="http://schemas.openxmlformats.org/officeDocument/2006/relationships/header" Target="header14.xml"/><Relationship Id="rId30" Type="http://schemas.openxmlformats.org/officeDocument/2006/relationships/image" Target="media/image6.png"/><Relationship Id="rId35" Type="http://schemas.openxmlformats.org/officeDocument/2006/relationships/image" Target="media/image11.png"/><Relationship Id="rId43"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header" Target="header3.xml"/><Relationship Id="rId17" Type="http://schemas.openxmlformats.org/officeDocument/2006/relationships/header" Target="header8.xml"/><Relationship Id="rId25" Type="http://schemas.openxmlformats.org/officeDocument/2006/relationships/image" Target="media/image5.png"/><Relationship Id="rId33" Type="http://schemas.openxmlformats.org/officeDocument/2006/relationships/image" Target="media/image9.png"/><Relationship Id="rId38" Type="http://schemas.openxmlformats.org/officeDocument/2006/relationships/image" Target="media/image14.png"/></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glejonc\Downloads\Rapport-BRLi-couleur-RV-A3A4-2014%20(2).dotx"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9186349-D345-45AB-9340-CA948CEEDC16}">
  <ds:schemaRefs>
    <ds:schemaRef ds:uri="http://schemas.openxmlformats.org/officeDocument/2006/bibliography"/>
  </ds:schemaRefs>
</ds:datastoreItem>
</file>

<file path=customXml/itemProps2.xml><?xml version="1.0" encoding="utf-8"?>
<ds:datastoreItem xmlns:ds="http://schemas.openxmlformats.org/officeDocument/2006/customXml" ds:itemID="{0DC2A1FD-235D-4849-AD28-012A39CF77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Rapport-BRLi-couleur-RV-A3A4-2014 (2).dotx</Template>
  <TotalTime>73</TotalTime>
  <Pages>89</Pages>
  <Words>29539</Words>
  <Characters>162467</Characters>
  <Application>Microsoft Office Word</Application>
  <DocSecurity>0</DocSecurity>
  <Lines>1353</Lines>
  <Paragraphs>383</Paragraphs>
  <ScaleCrop>false</ScaleCrop>
  <HeadingPairs>
    <vt:vector size="2" baseType="variant">
      <vt:variant>
        <vt:lpstr>Titre</vt:lpstr>
      </vt:variant>
      <vt:variant>
        <vt:i4>1</vt:i4>
      </vt:variant>
    </vt:vector>
  </HeadingPairs>
  <TitlesOfParts>
    <vt:vector size="1" baseType="lpstr">
      <vt:lpstr>Rapport de la Cellule de Production</vt:lpstr>
    </vt:vector>
  </TitlesOfParts>
  <Company>BRL I</Company>
  <LinksUpToDate>false</LinksUpToDate>
  <CharactersWithSpaces>191623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de la Cellule de Production</dc:title>
  <dc:subject>Word 97</dc:subject>
  <dc:creator>Gregoire Lejonc</dc:creator>
  <cp:lastModifiedBy>GONGBEI Mathieu</cp:lastModifiedBy>
  <cp:revision>19</cp:revision>
  <cp:lastPrinted>2018-12-10T17:28:00Z</cp:lastPrinted>
  <dcterms:created xsi:type="dcterms:W3CDTF">2018-12-07T10:59:00Z</dcterms:created>
  <dcterms:modified xsi:type="dcterms:W3CDTF">2018-12-15T09:40:00Z</dcterms:modified>
</cp:coreProperties>
</file>